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DF696" w14:textId="6737C5CE" w:rsidR="00D56826" w:rsidRDefault="00D56826" w:rsidP="00A03E5A">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D56826">
        <w:rPr>
          <w:rFonts w:ascii="Times New Roman" w:hAnsi="Times New Roman" w:cs="Times New Roman"/>
          <w:b/>
          <w:sz w:val="24"/>
          <w:szCs w:val="24"/>
        </w:rPr>
        <w:t xml:space="preserve">: </w:t>
      </w:r>
      <w:bookmarkStart w:id="0" w:name="_GoBack"/>
      <w:r w:rsidRPr="00D56826">
        <w:rPr>
          <w:rFonts w:ascii="Times New Roman" w:hAnsi="Times New Roman" w:cs="Times New Roman"/>
          <w:b/>
          <w:sz w:val="24"/>
          <w:szCs w:val="24"/>
        </w:rPr>
        <w:t xml:space="preserve">Τεχνική επάρκεια </w:t>
      </w:r>
      <w:r>
        <w:rPr>
          <w:rFonts w:ascii="Times New Roman" w:hAnsi="Times New Roman" w:cs="Times New Roman"/>
          <w:b/>
          <w:sz w:val="24"/>
          <w:szCs w:val="24"/>
          <w:lang w:val="en-US"/>
        </w:rPr>
        <w:t>AA</w:t>
      </w:r>
      <w:r w:rsidRPr="00D56826">
        <w:rPr>
          <w:rFonts w:ascii="Times New Roman" w:hAnsi="Times New Roman" w:cs="Times New Roman"/>
          <w:b/>
          <w:sz w:val="24"/>
          <w:szCs w:val="24"/>
        </w:rPr>
        <w:t xml:space="preserve"> στις Προγραμματικές συμβάσεις </w:t>
      </w:r>
      <w:bookmarkEnd w:id="0"/>
      <w:r w:rsidRPr="00D56826">
        <w:rPr>
          <w:rFonts w:ascii="Times New Roman" w:hAnsi="Times New Roman" w:cs="Times New Roman"/>
          <w:b/>
          <w:sz w:val="24"/>
          <w:szCs w:val="24"/>
        </w:rPr>
        <w:t>έργων και μελετών</w:t>
      </w:r>
    </w:p>
    <w:p w14:paraId="7D221F6C" w14:textId="61397426" w:rsidR="00D56826" w:rsidRPr="00D56826" w:rsidRDefault="00D56826" w:rsidP="00D56826">
      <w:pPr>
        <w:jc w:val="both"/>
        <w:rPr>
          <w:rFonts w:ascii="Times New Roman" w:hAnsi="Times New Roman" w:cs="Times New Roman"/>
          <w:b/>
          <w:bCs/>
          <w:sz w:val="24"/>
          <w:szCs w:val="24"/>
          <w:lang w:val="en-US"/>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lang w:val="en-US"/>
        </w:rPr>
        <w:t>25</w:t>
      </w:r>
      <w:r>
        <w:rPr>
          <w:rFonts w:ascii="Times New Roman" w:hAnsi="Times New Roman" w:cs="Times New Roman"/>
          <w:b/>
          <w:bCs/>
          <w:i/>
          <w:color w:val="7030A0"/>
          <w:sz w:val="24"/>
          <w:szCs w:val="24"/>
        </w:rPr>
        <w:t>/0</w:t>
      </w:r>
      <w:r>
        <w:rPr>
          <w:rFonts w:ascii="Times New Roman" w:hAnsi="Times New Roman" w:cs="Times New Roman"/>
          <w:b/>
          <w:bCs/>
          <w:i/>
          <w:color w:val="7030A0"/>
          <w:sz w:val="24"/>
          <w:szCs w:val="24"/>
          <w:lang w:val="en-US"/>
        </w:rPr>
        <w:t>4</w:t>
      </w:r>
      <w:r>
        <w:rPr>
          <w:rFonts w:ascii="Times New Roman" w:hAnsi="Times New Roman" w:cs="Times New Roman"/>
          <w:b/>
          <w:bCs/>
          <w:i/>
          <w:color w:val="7030A0"/>
          <w:sz w:val="24"/>
          <w:szCs w:val="24"/>
        </w:rPr>
        <w:t>/202</w:t>
      </w:r>
      <w:r>
        <w:rPr>
          <w:rFonts w:ascii="Times New Roman" w:hAnsi="Times New Roman" w:cs="Times New Roman"/>
          <w:b/>
          <w:bCs/>
          <w:i/>
          <w:color w:val="7030A0"/>
          <w:sz w:val="24"/>
          <w:szCs w:val="24"/>
          <w:lang w:val="en-US"/>
        </w:rPr>
        <w:t>4</w:t>
      </w:r>
    </w:p>
    <w:p w14:paraId="548DC30D" w14:textId="7FBAAF8F" w:rsidR="00D56826" w:rsidRDefault="00D56826" w:rsidP="00A03E5A">
      <w:pPr>
        <w:jc w:val="both"/>
        <w:rPr>
          <w:rFonts w:ascii="Times New Roman" w:hAnsi="Times New Roman" w:cs="Times New Roman"/>
          <w:b/>
          <w:sz w:val="24"/>
          <w:szCs w:val="24"/>
        </w:rPr>
      </w:pPr>
    </w:p>
    <w:p w14:paraId="6DD626F8" w14:textId="5939212D" w:rsidR="00A03E5A" w:rsidRPr="00A03E5A" w:rsidRDefault="00D56826" w:rsidP="00A03E5A">
      <w:pPr>
        <w:jc w:val="both"/>
        <w:rPr>
          <w:rFonts w:ascii="Times New Roman" w:hAnsi="Times New Roman" w:cs="Times New Roman"/>
          <w:sz w:val="24"/>
          <w:szCs w:val="24"/>
        </w:rPr>
      </w:pPr>
      <w:r>
        <w:rPr>
          <w:rFonts w:ascii="Times New Roman" w:hAnsi="Times New Roman" w:cs="Times New Roman"/>
          <w:b/>
          <w:sz w:val="24"/>
          <w:szCs w:val="24"/>
        </w:rPr>
        <w:t>Ερώτηση</w:t>
      </w:r>
    </w:p>
    <w:p w14:paraId="4BA1FAC5" w14:textId="77777777" w:rsidR="00A03E5A" w:rsidRPr="00A03E5A" w:rsidRDefault="00A03E5A" w:rsidP="00A03E5A">
      <w:pPr>
        <w:jc w:val="both"/>
        <w:rPr>
          <w:rFonts w:ascii="Times New Roman" w:hAnsi="Times New Roman" w:cs="Times New Roman"/>
          <w:sz w:val="24"/>
          <w:szCs w:val="24"/>
        </w:rPr>
      </w:pPr>
      <w:r w:rsidRPr="00A03E5A">
        <w:rPr>
          <w:rFonts w:ascii="Times New Roman" w:hAnsi="Times New Roman" w:cs="Times New Roman"/>
          <w:sz w:val="24"/>
          <w:szCs w:val="24"/>
        </w:rPr>
        <w:t>Σύμφωνα με το άρθρο 9 του Ν. 4782/2022 «Τεχνική επάρκεια αναθετουσών αρχών στις δημόσιες συμβάσεις έργων και μελετών - Τροποποίηση των παρ. 1 και 3, κατάργηση της παρ. 2 του άρθρου 44 του ν. 4412/2016»:</w:t>
      </w:r>
    </w:p>
    <w:p w14:paraId="201E2904" w14:textId="77777777" w:rsidR="00A03E5A" w:rsidRPr="00A03E5A" w:rsidRDefault="00A03E5A" w:rsidP="00A03E5A">
      <w:pPr>
        <w:jc w:val="both"/>
        <w:rPr>
          <w:rFonts w:ascii="Times New Roman" w:hAnsi="Times New Roman" w:cs="Times New Roman"/>
          <w:sz w:val="24"/>
          <w:szCs w:val="24"/>
        </w:rPr>
      </w:pPr>
      <w:r w:rsidRPr="00A03E5A">
        <w:rPr>
          <w:rFonts w:ascii="Times New Roman" w:hAnsi="Times New Roman" w:cs="Times New Roman"/>
          <w:sz w:val="24"/>
          <w:szCs w:val="24"/>
        </w:rPr>
        <w:t>Καταργείται η παρ. 2 του άρθρου 44 του Ν. 4412/2016</w:t>
      </w:r>
    </w:p>
    <w:p w14:paraId="401842F0" w14:textId="77777777" w:rsidR="00A03E5A" w:rsidRPr="00A03E5A" w:rsidRDefault="00A03E5A" w:rsidP="00A03E5A">
      <w:pPr>
        <w:jc w:val="both"/>
        <w:rPr>
          <w:rFonts w:ascii="Times New Roman" w:hAnsi="Times New Roman" w:cs="Times New Roman"/>
          <w:sz w:val="24"/>
          <w:szCs w:val="24"/>
        </w:rPr>
      </w:pPr>
      <w:r w:rsidRPr="00A03E5A">
        <w:rPr>
          <w:rFonts w:ascii="Times New Roman" w:hAnsi="Times New Roman" w:cs="Times New Roman"/>
          <w:sz w:val="24"/>
          <w:szCs w:val="24"/>
        </w:rPr>
        <w:t xml:space="preserve">Συνεπώς </w:t>
      </w:r>
      <w:r w:rsidRPr="006433FD">
        <w:rPr>
          <w:rFonts w:ascii="Times New Roman" w:hAnsi="Times New Roman" w:cs="Times New Roman"/>
          <w:b/>
          <w:color w:val="FF0000"/>
          <w:sz w:val="24"/>
          <w:szCs w:val="24"/>
        </w:rPr>
        <w:t xml:space="preserve">καταργείται </w:t>
      </w:r>
      <w:r w:rsidRPr="00A03E5A">
        <w:rPr>
          <w:rFonts w:ascii="Times New Roman" w:hAnsi="Times New Roman" w:cs="Times New Roman"/>
          <w:sz w:val="24"/>
          <w:szCs w:val="24"/>
        </w:rPr>
        <w:t xml:space="preserve">και η προσθήκη στην παρ. 2 που είχε γίνει με τον Ν. 4674/2020 σύμφωνα με την οποία  </w:t>
      </w:r>
      <w:r w:rsidRPr="006433FD">
        <w:rPr>
          <w:rFonts w:ascii="Times New Roman" w:hAnsi="Times New Roman" w:cs="Times New Roman"/>
          <w:i/>
          <w:sz w:val="24"/>
          <w:szCs w:val="24"/>
        </w:rPr>
        <w:t>«Ειδικά για τις τεχνικές υπηρεσίες των οργανισμών τοπικής αυτοδιοίκησης α΄ και β΄ βαθμού που δεν έχουν τεχνική επάρκεια ή έχουν τεχνική επάρκεια, αλλά καλούνται να υλοποιήσουν μελέτες και έργα, για τις ανάγκες των οποίων δεν έχουν το απαιτούμενο τεχνικό προσωπικό, μπορούν, ύστερα από βεβαίωση του Προϊσταμένου της οικείας τεχνικής υπηρεσίας ή, σε περίπτωση έλλειψης αυτού, ύστερα από βεβαίωση δημάρχου, να συνάπτουν προγραμματική σύμβαση κατά τις διατάξεις των άρθρων 12 και 44 του ν. 4412/2016 (Α΄ 147) με την Ελληνική Εταιρεία Τοπικής Ανάπτυξης και Αυτοδιοίκησης, τους Αναπτυξιακούς Οργανισμούς Τοπικής Αυτοδιοίκησης’’</w:t>
      </w:r>
    </w:p>
    <w:p w14:paraId="7DCCCBC6" w14:textId="77777777" w:rsidR="00A03E5A" w:rsidRPr="00A03E5A" w:rsidRDefault="00A03E5A" w:rsidP="00A03E5A">
      <w:pPr>
        <w:jc w:val="both"/>
        <w:rPr>
          <w:rFonts w:ascii="Times New Roman" w:hAnsi="Times New Roman" w:cs="Times New Roman"/>
          <w:sz w:val="24"/>
          <w:szCs w:val="24"/>
        </w:rPr>
      </w:pPr>
      <w:r w:rsidRPr="00A03E5A">
        <w:rPr>
          <w:rFonts w:ascii="Times New Roman" w:hAnsi="Times New Roman" w:cs="Times New Roman"/>
          <w:sz w:val="24"/>
          <w:szCs w:val="24"/>
        </w:rPr>
        <w:t>Σύμφωνα λοιπόν με το άρθρο 9 του Ν. 4782/2021 το άρθρο 44 του Ν. 4412/2016 διαμορφώνεται ως εξής:</w:t>
      </w:r>
    </w:p>
    <w:p w14:paraId="34B25BEC" w14:textId="77777777" w:rsidR="00A03E5A" w:rsidRPr="00A72BF6" w:rsidRDefault="00A03E5A" w:rsidP="00A03E5A">
      <w:pPr>
        <w:jc w:val="both"/>
        <w:rPr>
          <w:rFonts w:ascii="Times New Roman" w:hAnsi="Times New Roman" w:cs="Times New Roman"/>
          <w:b/>
          <w:i/>
          <w:color w:val="FF0000"/>
          <w:sz w:val="24"/>
          <w:szCs w:val="24"/>
        </w:rPr>
      </w:pPr>
      <w:r w:rsidRPr="00A72BF6">
        <w:rPr>
          <w:rFonts w:ascii="Times New Roman" w:hAnsi="Times New Roman" w:cs="Times New Roman"/>
          <w:b/>
          <w:i/>
          <w:color w:val="FF0000"/>
          <w:sz w:val="24"/>
          <w:szCs w:val="24"/>
        </w:rPr>
        <w:t>Τεχνική επάρκεια αναθετουσών αρχών στις δημόσιες συμβάσεις έργων και μελετών</w:t>
      </w:r>
    </w:p>
    <w:p w14:paraId="397D4347" w14:textId="77777777" w:rsidR="00A03E5A" w:rsidRPr="00A72BF6" w:rsidRDefault="00A03E5A" w:rsidP="00A03E5A">
      <w:pPr>
        <w:jc w:val="both"/>
        <w:rPr>
          <w:rFonts w:ascii="Times New Roman" w:hAnsi="Times New Roman" w:cs="Times New Roman"/>
          <w:i/>
          <w:sz w:val="24"/>
          <w:szCs w:val="24"/>
        </w:rPr>
      </w:pPr>
      <w:r w:rsidRPr="00A72BF6">
        <w:rPr>
          <w:rFonts w:ascii="Times New Roman" w:hAnsi="Times New Roman" w:cs="Times New Roman"/>
          <w:i/>
          <w:sz w:val="24"/>
          <w:szCs w:val="24"/>
        </w:rPr>
        <w:t>1.Οι αναθέτουσες αρχές που κρίνουν ότι δεν διαθέτουν τεχνική επάρκεια ή η τεχνική τους επάρκεια είναι ελλιπής, μπορούν ιδίως:</w:t>
      </w:r>
    </w:p>
    <w:p w14:paraId="158ACCC4" w14:textId="77777777" w:rsidR="00A03E5A" w:rsidRPr="00A72BF6" w:rsidRDefault="00A03E5A" w:rsidP="00A03E5A">
      <w:pPr>
        <w:jc w:val="both"/>
        <w:rPr>
          <w:rFonts w:ascii="Times New Roman" w:hAnsi="Times New Roman" w:cs="Times New Roman"/>
          <w:i/>
          <w:sz w:val="24"/>
          <w:szCs w:val="24"/>
        </w:rPr>
      </w:pPr>
      <w:r w:rsidRPr="00A72BF6">
        <w:rPr>
          <w:rFonts w:ascii="Times New Roman" w:hAnsi="Times New Roman" w:cs="Times New Roman"/>
          <w:i/>
          <w:sz w:val="24"/>
          <w:szCs w:val="24"/>
        </w:rPr>
        <w:t>α) να συνάπτουν προγραμματικές συμβάσεις, κατά την έννοια της παρ. 6 του άρθρου 12, για τη διεξαγωγή της διαδικασίας σύναψης, την εποπτεία και την επίβλεψη δημόσιας σύμβασης έργου ή μελέτης</w:t>
      </w:r>
    </w:p>
    <w:p w14:paraId="08DE4A1B" w14:textId="77777777" w:rsidR="00A03E5A" w:rsidRPr="00A72BF6" w:rsidRDefault="00A03E5A" w:rsidP="00A03E5A">
      <w:pPr>
        <w:jc w:val="both"/>
        <w:rPr>
          <w:rFonts w:ascii="Times New Roman" w:hAnsi="Times New Roman" w:cs="Times New Roman"/>
          <w:b/>
          <w:sz w:val="24"/>
          <w:szCs w:val="24"/>
        </w:rPr>
      </w:pPr>
      <w:r w:rsidRPr="00A03E5A">
        <w:rPr>
          <w:rFonts w:ascii="Times New Roman" w:hAnsi="Times New Roman" w:cs="Times New Roman"/>
          <w:sz w:val="24"/>
          <w:szCs w:val="24"/>
        </w:rPr>
        <w:t xml:space="preserve">Παρακαλούμε όπως μας γνωρίσετε </w:t>
      </w:r>
      <w:r w:rsidRPr="00A72BF6">
        <w:rPr>
          <w:rFonts w:ascii="Times New Roman" w:hAnsi="Times New Roman" w:cs="Times New Roman"/>
          <w:b/>
          <w:sz w:val="24"/>
          <w:szCs w:val="24"/>
        </w:rPr>
        <w:t xml:space="preserve">ποιο είναι το αρμόδιο όργανο (Δ.Σ. ,Ο.Ε., Δήμαρχος ή Προϊστάμενος Διεύθυνσης) που είναι αρμόδιο για να κρίνει ότι η αναθέτουσα αρχή δεν διαθέτει την τεχνική επάρκεια και βάσει </w:t>
      </w:r>
      <w:proofErr w:type="spellStart"/>
      <w:r w:rsidRPr="00A72BF6">
        <w:rPr>
          <w:rFonts w:ascii="Times New Roman" w:hAnsi="Times New Roman" w:cs="Times New Roman"/>
          <w:b/>
          <w:sz w:val="24"/>
          <w:szCs w:val="24"/>
        </w:rPr>
        <w:t>ποιάς</w:t>
      </w:r>
      <w:proofErr w:type="spellEnd"/>
      <w:r w:rsidRPr="00A72BF6">
        <w:rPr>
          <w:rFonts w:ascii="Times New Roman" w:hAnsi="Times New Roman" w:cs="Times New Roman"/>
          <w:b/>
          <w:sz w:val="24"/>
          <w:szCs w:val="24"/>
        </w:rPr>
        <w:t xml:space="preserve"> διαδικασίας (λήψη απόφασης ή έκδοση βεβαίωσης)</w:t>
      </w:r>
    </w:p>
    <w:p w14:paraId="52CDAB8C" w14:textId="77777777" w:rsidR="00A03E5A" w:rsidRPr="00A03E5A" w:rsidRDefault="00A03E5A" w:rsidP="00A03E5A">
      <w:pPr>
        <w:jc w:val="both"/>
        <w:rPr>
          <w:rFonts w:ascii="Times New Roman" w:hAnsi="Times New Roman" w:cs="Times New Roman"/>
          <w:sz w:val="24"/>
          <w:szCs w:val="24"/>
        </w:rPr>
      </w:pPr>
      <w:r w:rsidRPr="00A03E5A">
        <w:rPr>
          <w:rFonts w:ascii="Times New Roman" w:hAnsi="Times New Roman" w:cs="Times New Roman"/>
          <w:sz w:val="24"/>
          <w:szCs w:val="24"/>
        </w:rPr>
        <w:t xml:space="preserve">Τέλος παρακαλούμε όπως μας γνωρίσετε εάν οι προγραμματικές συμβάσεις με Αναπτυξιακούς Οργανισμούς T.A. που αφορούν εκτέλεση έργων και μελετών θα πρέπει να εγγράφονται στο Τεχνικό Πρόγραμμα του Δήμου.  </w:t>
      </w:r>
    </w:p>
    <w:p w14:paraId="6612A320" w14:textId="7408F8C9" w:rsidR="006E5F89" w:rsidRDefault="006E5F89" w:rsidP="00A03E5A">
      <w:pPr>
        <w:jc w:val="both"/>
        <w:rPr>
          <w:rFonts w:ascii="Times New Roman" w:hAnsi="Times New Roman" w:cs="Times New Roman"/>
          <w:sz w:val="24"/>
          <w:szCs w:val="24"/>
        </w:rPr>
      </w:pPr>
    </w:p>
    <w:p w14:paraId="705ADBB7" w14:textId="677DBE79" w:rsidR="006E5F89" w:rsidRPr="006E5F89" w:rsidRDefault="006E5F89" w:rsidP="006E5F89">
      <w:pPr>
        <w:keepNext/>
        <w:keepLines/>
        <w:spacing w:before="120" w:after="120" w:line="360" w:lineRule="auto"/>
        <w:ind w:left="432" w:hanging="432"/>
        <w:jc w:val="both"/>
        <w:outlineLvl w:val="2"/>
        <w:rPr>
          <w:rFonts w:ascii="Times New Roman" w:eastAsia="Times New Roman" w:hAnsi="Times New Roman" w:cs="Times New Roman"/>
          <w:b/>
          <w:color w:val="000000" w:themeColor="text1"/>
          <w:sz w:val="24"/>
          <w:szCs w:val="24"/>
          <w:lang w:eastAsia="el-GR"/>
        </w:rPr>
      </w:pPr>
      <w:r w:rsidRPr="006E5F89">
        <w:rPr>
          <w:rFonts w:ascii="Times New Roman" w:eastAsia="Times New Roman" w:hAnsi="Times New Roman" w:cs="Times New Roman"/>
          <w:b/>
          <w:color w:val="000000" w:themeColor="text1"/>
          <w:sz w:val="24"/>
          <w:szCs w:val="24"/>
          <w:lang w:eastAsia="el-GR"/>
        </w:rPr>
        <w:lastRenderedPageBreak/>
        <w:t>Απάντηση</w:t>
      </w:r>
      <w:r w:rsidRPr="00D56826">
        <w:rPr>
          <w:rFonts w:ascii="Times New Roman" w:eastAsia="Times New Roman" w:hAnsi="Times New Roman" w:cs="Times New Roman"/>
          <w:b/>
          <w:color w:val="000000" w:themeColor="text1"/>
          <w:sz w:val="24"/>
          <w:szCs w:val="24"/>
          <w:lang w:eastAsia="el-GR"/>
        </w:rPr>
        <w:t xml:space="preserve">: </w:t>
      </w:r>
    </w:p>
    <w:p w14:paraId="1F4EDBFB" w14:textId="63207CA6" w:rsidR="006E5F89" w:rsidRPr="006E5F89" w:rsidRDefault="006E5F89" w:rsidP="006E5F89">
      <w:pPr>
        <w:keepNext/>
        <w:keepLines/>
        <w:spacing w:before="120" w:after="120" w:line="360" w:lineRule="auto"/>
        <w:ind w:left="432" w:hanging="432"/>
        <w:jc w:val="both"/>
        <w:outlineLvl w:val="2"/>
        <w:rPr>
          <w:rFonts w:ascii="Times New Roman" w:eastAsia="Times New Roman" w:hAnsi="Times New Roman" w:cs="Times New Roman"/>
          <w:b/>
          <w:color w:val="FF0000"/>
          <w:sz w:val="24"/>
          <w:szCs w:val="24"/>
          <w:lang w:eastAsia="el-GR"/>
        </w:rPr>
      </w:pPr>
      <w:r w:rsidRPr="006E5F89">
        <w:rPr>
          <w:rFonts w:ascii="Times New Roman" w:eastAsia="Times New Roman" w:hAnsi="Times New Roman" w:cs="Times New Roman"/>
          <w:b/>
          <w:color w:val="FF0000"/>
          <w:sz w:val="24"/>
          <w:szCs w:val="24"/>
          <w:lang w:eastAsia="el-GR"/>
        </w:rPr>
        <w:t>Ανάλυση Συνεπειών ρύθμισης</w:t>
      </w:r>
    </w:p>
    <w:p w14:paraId="2F59EE92" w14:textId="77777777" w:rsidR="006E5F89" w:rsidRPr="006E5F89" w:rsidRDefault="006E5F89" w:rsidP="006E5F89">
      <w:pPr>
        <w:spacing w:after="0" w:line="240" w:lineRule="auto"/>
        <w:jc w:val="both"/>
        <w:rPr>
          <w:rFonts w:ascii="Times New Roman" w:hAnsi="Times New Roman" w:cs="Times New Roman"/>
          <w:sz w:val="24"/>
          <w:szCs w:val="24"/>
        </w:rPr>
      </w:pPr>
      <w:r w:rsidRPr="006E5F89">
        <w:rPr>
          <w:rFonts w:ascii="Times New Roman" w:hAnsi="Times New Roman" w:cs="Times New Roman"/>
          <w:sz w:val="24"/>
          <w:szCs w:val="24"/>
        </w:rPr>
        <w:t xml:space="preserve">Με το άρθρο 10 </w:t>
      </w:r>
      <w:r w:rsidRPr="006E5F89">
        <w:rPr>
          <w:rFonts w:ascii="Times New Roman" w:hAnsi="Times New Roman" w:cs="Times New Roman"/>
          <w:sz w:val="24"/>
          <w:szCs w:val="24"/>
          <w:lang w:val="en-US"/>
        </w:rPr>
        <w:t>N</w:t>
      </w:r>
      <w:r w:rsidRPr="006E5F89">
        <w:rPr>
          <w:rFonts w:ascii="Times New Roman" w:hAnsi="Times New Roman" w:cs="Times New Roman"/>
          <w:sz w:val="24"/>
          <w:szCs w:val="24"/>
        </w:rPr>
        <w:t xml:space="preserve">. 4782/2021 τροποποιούνται οι </w:t>
      </w:r>
      <w:r w:rsidRPr="006E5F89">
        <w:rPr>
          <w:rFonts w:ascii="Times New Roman" w:hAnsi="Times New Roman" w:cs="Times New Roman"/>
          <w:b/>
          <w:sz w:val="24"/>
          <w:szCs w:val="24"/>
        </w:rPr>
        <w:t>παρ. 1 και 2 του άρθρου 44</w:t>
      </w:r>
      <w:r w:rsidRPr="006E5F89">
        <w:rPr>
          <w:rFonts w:ascii="Times New Roman" w:hAnsi="Times New Roman" w:cs="Times New Roman"/>
          <w:sz w:val="24"/>
          <w:szCs w:val="24"/>
        </w:rPr>
        <w:t xml:space="preserve"> του ν.4412/2016 προκειμένου να προβλέπεται ότι οι ίδιες οι αναθέτουσες αρχές θα πρέπει να κρίνουν εάν διαθέτουν την απαραίτητη τεχνική επάρκεια ή εάν η τεχνική τους επάρκεια είναι ελλιπής, σχετικά με τις δημόσιες συμβάσεις έργων και μελετών, ενώ υπό το προηγούμενο καθεστώς ήταν απαραίτητη η έκδοση κοινής απόφασης του Υπουργού Υποδομών και Μεταφορών και του αρμόδιου καθ’ ύλην Υπουργού. Η υφιστάμενη διαδικασία έχει τύχει ελάχιστης εφαρμογής, καθώς έχει ενεργοποιηθεί μόνο αποσπασματικά, για μεμονωμένες αναθέτουσες αρχές, ενώ έχει δημιουργήσει ανυπέρβλητα εμπόδια στην εκτέλεση έργων από μικρές αναθέτουσες αρχές. Οι το άρθρο 44 με την ταυτόχρονη εισαγωγή του θεσμού της επίβλεψης από πιστοποιημένους φορείς του άρθρου 136 και 136α παρέχουν σε όλες τις αναθέτουσες αρχές την δυνατότητα εκτέλεσης έργων χωρίς ιδιαίτερο δημοσιονομικό κόστος. Προβλέπεται, περαιτέρω, ότι σε μία τέτοια περίπτωση όπου οι αναθέτουσες αρχές κρίνουν ότι δεν διαθέτουν την απαραίτητη τεχνική επάρκεια ή ότι η τεχνική τους επάρκεια είναι ελλιπής, θα μπορούν να συνάπτουν προγραμματικές συμβάσεις κατά την έννοια της παρ. 6 του άρθρου 12 , συμβάσεις παροχής τεχνικών υπηρεσιών κατά την έννοια του άρθρου 52 ή να υποστηρίζονται από την Εθνική Κεντρική Αρχή Αγορών της παρ. 1 α’ του άρθρου 41”</w:t>
      </w:r>
    </w:p>
    <w:p w14:paraId="28222E55" w14:textId="77777777" w:rsidR="006E5F89" w:rsidRPr="006E5F89" w:rsidRDefault="006E5F89" w:rsidP="006E5F89">
      <w:pPr>
        <w:jc w:val="both"/>
        <w:rPr>
          <w:rFonts w:ascii="Times New Roman" w:hAnsi="Times New Roman" w:cs="Times New Roman"/>
          <w:sz w:val="24"/>
          <w:szCs w:val="24"/>
        </w:rPr>
      </w:pPr>
    </w:p>
    <w:p w14:paraId="42583DCF" w14:textId="77777777" w:rsidR="006E5F89" w:rsidRPr="006E5F89" w:rsidRDefault="006E5F89" w:rsidP="006E5F89">
      <w:pPr>
        <w:keepNext/>
        <w:keepLines/>
        <w:spacing w:before="120" w:after="120" w:line="360" w:lineRule="auto"/>
        <w:ind w:left="432" w:hanging="432"/>
        <w:jc w:val="both"/>
        <w:outlineLvl w:val="2"/>
        <w:rPr>
          <w:rFonts w:ascii="Times New Roman" w:eastAsia="Times New Roman" w:hAnsi="Times New Roman" w:cs="Times New Roman"/>
          <w:b/>
          <w:color w:val="FF0000"/>
          <w:sz w:val="24"/>
          <w:szCs w:val="24"/>
          <w:lang w:eastAsia="el-GR"/>
        </w:rPr>
      </w:pPr>
      <w:r w:rsidRPr="006E5F89">
        <w:rPr>
          <w:rFonts w:ascii="Times New Roman" w:eastAsia="Times New Roman" w:hAnsi="Times New Roman" w:cs="Times New Roman"/>
          <w:b/>
          <w:color w:val="FF0000"/>
          <w:sz w:val="24"/>
          <w:szCs w:val="24"/>
          <w:lang w:eastAsia="el-GR"/>
        </w:rPr>
        <w:t xml:space="preserve">Οι νέες διατάξεις περί Τεχνικής επάρκειας </w:t>
      </w:r>
    </w:p>
    <w:p w14:paraId="4E47FA40" w14:textId="77777777" w:rsidR="006E5F89" w:rsidRPr="006E5F89" w:rsidRDefault="006E5F89" w:rsidP="006E5F89">
      <w:pPr>
        <w:jc w:val="both"/>
        <w:rPr>
          <w:rFonts w:ascii="Times New Roman" w:hAnsi="Times New Roman" w:cs="Times New Roman"/>
          <w:sz w:val="24"/>
          <w:szCs w:val="24"/>
        </w:rPr>
      </w:pPr>
      <w:r w:rsidRPr="006E5F89">
        <w:rPr>
          <w:rFonts w:ascii="Times New Roman" w:hAnsi="Times New Roman" w:cs="Times New Roman"/>
          <w:sz w:val="24"/>
          <w:szCs w:val="24"/>
        </w:rPr>
        <w:t xml:space="preserve">Με την τροποποίηση του άρθρου 44, </w:t>
      </w:r>
      <w:r w:rsidRPr="006E5F89">
        <w:rPr>
          <w:rFonts w:ascii="Times New Roman" w:hAnsi="Times New Roman" w:cs="Times New Roman"/>
          <w:b/>
          <w:sz w:val="24"/>
          <w:szCs w:val="24"/>
        </w:rPr>
        <w:t>καταργείται η εξουσιοδοτική διάταξη για την έκδοση ΥΑ για τον καθορισμό των προϋποθέσεων τεχνικής επάρκειας</w:t>
      </w:r>
      <w:r w:rsidRPr="006E5F89">
        <w:rPr>
          <w:rFonts w:ascii="Times New Roman" w:hAnsi="Times New Roman" w:cs="Times New Roman"/>
          <w:sz w:val="24"/>
          <w:szCs w:val="24"/>
        </w:rPr>
        <w:t xml:space="preserve"> σε επίπεδο αναθέτουσας αρχής και σύμβασης, αλλά η σχετική κρίση </w:t>
      </w:r>
      <w:proofErr w:type="spellStart"/>
      <w:r w:rsidRPr="006E5F89">
        <w:rPr>
          <w:rFonts w:ascii="Times New Roman" w:hAnsi="Times New Roman" w:cs="Times New Roman"/>
          <w:sz w:val="24"/>
          <w:szCs w:val="24"/>
        </w:rPr>
        <w:t>επαφύεται</w:t>
      </w:r>
      <w:proofErr w:type="spellEnd"/>
      <w:r w:rsidRPr="006E5F89">
        <w:rPr>
          <w:rFonts w:ascii="Times New Roman" w:hAnsi="Times New Roman" w:cs="Times New Roman"/>
          <w:sz w:val="24"/>
          <w:szCs w:val="24"/>
        </w:rPr>
        <w:t xml:space="preserve"> στην ίδια την αναθέτουσα αρχή. </w:t>
      </w:r>
    </w:p>
    <w:p w14:paraId="3A58511A" w14:textId="77777777" w:rsidR="006E5F89" w:rsidRPr="006E5F89" w:rsidRDefault="006E5F89" w:rsidP="006E5F89">
      <w:pPr>
        <w:jc w:val="both"/>
        <w:rPr>
          <w:rFonts w:ascii="Times New Roman" w:hAnsi="Times New Roman" w:cs="Times New Roman"/>
          <w:sz w:val="24"/>
          <w:szCs w:val="24"/>
        </w:rPr>
      </w:pPr>
      <w:r w:rsidRPr="006E5F89">
        <w:rPr>
          <w:rFonts w:ascii="Times New Roman" w:hAnsi="Times New Roman" w:cs="Times New Roman"/>
          <w:sz w:val="24"/>
          <w:szCs w:val="24"/>
        </w:rPr>
        <w:t xml:space="preserve">Σε κάθε περίπτωση το άρθρο 44 θα πρέπει να εξετασθεί με τα άρθρα 136, 136 Α,183 και 183 Α του νέου νόμου. </w:t>
      </w:r>
    </w:p>
    <w:p w14:paraId="692C22D7" w14:textId="77777777" w:rsidR="006E5F89" w:rsidRPr="006E5F89" w:rsidRDefault="006E5F89" w:rsidP="006E5F89">
      <w:pPr>
        <w:jc w:val="both"/>
        <w:rPr>
          <w:rFonts w:ascii="Times New Roman" w:hAnsi="Times New Roman" w:cs="Times New Roman"/>
          <w:sz w:val="24"/>
          <w:szCs w:val="24"/>
        </w:rPr>
      </w:pPr>
      <w:r w:rsidRPr="006E5F89">
        <w:rPr>
          <w:rFonts w:ascii="Times New Roman" w:hAnsi="Times New Roman" w:cs="Times New Roman"/>
          <w:sz w:val="24"/>
          <w:szCs w:val="24"/>
        </w:rPr>
        <w:t xml:space="preserve">Με την τροποποίηση απαλείφεται η προϋφιστάμενη παρ. 1, με την οποία τίθεται ο κανόνας ότι η αναθέτουσα αρχή που προτίθεται να προβεί σε σύναψη δημόσιας σύμβασης έργου ή μελέτης </w:t>
      </w:r>
      <w:r w:rsidRPr="006E5F89">
        <w:rPr>
          <w:rFonts w:ascii="Times New Roman" w:hAnsi="Times New Roman" w:cs="Times New Roman"/>
          <w:b/>
          <w:sz w:val="24"/>
          <w:szCs w:val="24"/>
        </w:rPr>
        <w:t>οφείλει η ίδια να διαθέτει την ελάχιστη κατά περίπτωση τεχνική επάρκεια</w:t>
      </w:r>
      <w:r w:rsidRPr="006E5F89">
        <w:rPr>
          <w:rFonts w:ascii="Times New Roman" w:hAnsi="Times New Roman" w:cs="Times New Roman"/>
          <w:sz w:val="24"/>
          <w:szCs w:val="24"/>
        </w:rPr>
        <w:t xml:space="preserve">, προσδιοριζόμενη κατ’ αρχήν από την </w:t>
      </w:r>
      <w:r w:rsidRPr="006E5F89">
        <w:rPr>
          <w:rFonts w:ascii="Times New Roman" w:hAnsi="Times New Roman" w:cs="Times New Roman"/>
          <w:b/>
          <w:bCs/>
          <w:color w:val="0000FF"/>
          <w:sz w:val="24"/>
          <w:szCs w:val="24"/>
        </w:rPr>
        <w:t>ύπαρξη τεχνικής υπηρεσίας</w:t>
      </w:r>
      <w:r w:rsidRPr="006E5F89">
        <w:rPr>
          <w:rFonts w:ascii="Times New Roman" w:hAnsi="Times New Roman" w:cs="Times New Roman"/>
          <w:sz w:val="24"/>
          <w:szCs w:val="24"/>
        </w:rPr>
        <w:t xml:space="preserve"> που «διαθέτει ελάχιστη στελέχωση που περιλαμβάνει, ιδίως, τον </w:t>
      </w:r>
      <w:r w:rsidRPr="006E5F89">
        <w:rPr>
          <w:rFonts w:ascii="Times New Roman" w:hAnsi="Times New Roman" w:cs="Times New Roman"/>
          <w:b/>
          <w:bCs/>
          <w:color w:val="0000FF"/>
          <w:sz w:val="24"/>
          <w:szCs w:val="24"/>
        </w:rPr>
        <w:t xml:space="preserve">ελάχιστο αριθμό προσωπικού της και τα προσόντα αυτών (ειδικότητες, εμπειρία </w:t>
      </w:r>
      <w:proofErr w:type="spellStart"/>
      <w:r w:rsidRPr="006E5F89">
        <w:rPr>
          <w:rFonts w:ascii="Times New Roman" w:hAnsi="Times New Roman" w:cs="Times New Roman"/>
          <w:b/>
          <w:bCs/>
          <w:color w:val="0000FF"/>
          <w:sz w:val="24"/>
          <w:szCs w:val="24"/>
        </w:rPr>
        <w:t>κ.λ.π</w:t>
      </w:r>
      <w:proofErr w:type="spellEnd"/>
      <w:r w:rsidRPr="006E5F89">
        <w:rPr>
          <w:rFonts w:ascii="Times New Roman" w:hAnsi="Times New Roman" w:cs="Times New Roman"/>
          <w:b/>
          <w:bCs/>
          <w:color w:val="0000FF"/>
          <w:sz w:val="24"/>
          <w:szCs w:val="24"/>
        </w:rPr>
        <w:t>.)</w:t>
      </w:r>
      <w:r w:rsidRPr="006E5F89">
        <w:rPr>
          <w:rFonts w:ascii="Times New Roman" w:hAnsi="Times New Roman" w:cs="Times New Roman"/>
          <w:sz w:val="24"/>
          <w:szCs w:val="24"/>
        </w:rPr>
        <w:t xml:space="preserve">, σύμφωνα με την απόφαση του επόμενου εδαφίου προκειμένου να μπορεί να ανταποκριθεί επαρκώς στα/στις προς ανάθεση έργα/μελέτες, ανάλογα με την εκτιμώμενη αξία, το είδος, την κατηγορία τους, το μέγεθος και την πολυπλοκότητά τους». </w:t>
      </w:r>
    </w:p>
    <w:p w14:paraId="5D418E7C" w14:textId="77777777" w:rsidR="006E5F89" w:rsidRPr="006E5F89" w:rsidRDefault="006E5F89" w:rsidP="006E5F89">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Για την εφαρμογή της ως άνω, προϋφιστάμενης, πρόβλεψης, απαιτείται η </w:t>
      </w:r>
    </w:p>
    <w:p w14:paraId="370418F8" w14:textId="77777777" w:rsidR="006E5F89" w:rsidRPr="006E5F89" w:rsidRDefault="006E5F89" w:rsidP="006E5F89">
      <w:pPr>
        <w:widowControl w:val="0"/>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έκδοση Κοινής Απόφασης του Υπουργού Υποδομών και Μεταφορών και του κατά περίπτωση αρμόδιου Υπουργού, (η οποία, κατά τα οριζόμενα στην ως άνω παράγραφο όφειλε να εκδοθεί εντός εξαμήνου από τη δημοσίευση του ν. 4412/2016), </w:t>
      </w:r>
      <w:r w:rsidRPr="006E5F89">
        <w:rPr>
          <w:rFonts w:ascii="Times New Roman" w:eastAsia="Calibri" w:hAnsi="Times New Roman" w:cs="Times New Roman"/>
          <w:b/>
          <w:bCs/>
          <w:sz w:val="24"/>
          <w:szCs w:val="24"/>
        </w:rPr>
        <w:t xml:space="preserve">για τον καθορισμό της ελάχιστης στελέχωσης και των ειδικότερων </w:t>
      </w:r>
      <w:r w:rsidRPr="006E5F89">
        <w:rPr>
          <w:rFonts w:ascii="Times New Roman" w:eastAsia="Calibri" w:hAnsi="Times New Roman" w:cs="Times New Roman"/>
          <w:b/>
          <w:bCs/>
          <w:sz w:val="24"/>
          <w:szCs w:val="24"/>
        </w:rPr>
        <w:lastRenderedPageBreak/>
        <w:t>προδιαγραφών της απαιτούμενης κατά περίπτωση επάρκειας, ανά αξία, είδος κατηγορία και πολυπλοκότητα σύμβασης,</w:t>
      </w:r>
      <w:r w:rsidRPr="006E5F89">
        <w:rPr>
          <w:rFonts w:ascii="Times New Roman" w:eastAsia="Calibri" w:hAnsi="Times New Roman" w:cs="Times New Roman"/>
          <w:sz w:val="24"/>
          <w:szCs w:val="24"/>
        </w:rPr>
        <w:t xml:space="preserve"> </w:t>
      </w:r>
    </w:p>
    <w:p w14:paraId="333EA77A" w14:textId="77777777" w:rsidR="006E5F89" w:rsidRPr="006E5F89" w:rsidRDefault="006E5F89" w:rsidP="006E5F89">
      <w:pPr>
        <w:widowControl w:val="0"/>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βάσει της οποίας</w:t>
      </w:r>
      <w:r w:rsidRPr="006E5F89">
        <w:rPr>
          <w:rFonts w:ascii="Times New Roman" w:eastAsia="Calibri" w:hAnsi="Times New Roman" w:cs="Times New Roman"/>
          <w:b/>
          <w:bCs/>
          <w:color w:val="0000FF"/>
          <w:sz w:val="24"/>
          <w:szCs w:val="24"/>
        </w:rPr>
        <w:t xml:space="preserve"> θα κριθεί </w:t>
      </w:r>
      <w:r w:rsidRPr="006E5F89">
        <w:rPr>
          <w:rFonts w:ascii="Times New Roman" w:eastAsia="Calibri" w:hAnsi="Times New Roman" w:cs="Times New Roman"/>
          <w:sz w:val="24"/>
          <w:szCs w:val="24"/>
        </w:rPr>
        <w:t xml:space="preserve">εάν ορισμένη αναθέτουσα αρχή διαθέτει ή μη την ικανότητα να προβεί στην ανάθεση και εκτέλεση δημόσιας σύμβασης έργου ή μελέτης. </w:t>
      </w:r>
    </w:p>
    <w:p w14:paraId="05ABD4CE" w14:textId="77777777" w:rsidR="006E5F89" w:rsidRPr="006E5F89" w:rsidRDefault="006E5F89" w:rsidP="006E5F89">
      <w:pPr>
        <w:widowControl w:val="0"/>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Σε περίπτωση δε, που η αναθέτουσα αρχή δεν διαθέτει την κατά τα άνω τεχνική επάρκεια, προβλέπονται εναλλακτικές δυνατότητες τις οποίες μπορεί να αξιοποιήσει για την υλοποίηση των εν λόγω συμβάσεων. </w:t>
      </w:r>
    </w:p>
    <w:p w14:paraId="2C0FA260" w14:textId="77777777" w:rsidR="006E5F89" w:rsidRPr="006E5F89" w:rsidRDefault="006E5F89" w:rsidP="006E5F89">
      <w:pPr>
        <w:widowControl w:val="0"/>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Ειδικότερα, «η εποπτεία και η επίβλεψη των δημοσίων συμβάσεων έργων ή μελετών αρμοδιότητάς της, διενεργούνται, με </w:t>
      </w:r>
      <w:r w:rsidRPr="006E5F89">
        <w:rPr>
          <w:rFonts w:ascii="Times New Roman" w:eastAsia="Calibri" w:hAnsi="Times New Roman" w:cs="Times New Roman"/>
          <w:b/>
          <w:bCs/>
          <w:sz w:val="24"/>
          <w:szCs w:val="24"/>
        </w:rPr>
        <w:t>προγραμματική σύμβαση από την τεχνική υπηρεσία</w:t>
      </w:r>
      <w:r w:rsidRPr="006E5F89">
        <w:rPr>
          <w:rFonts w:ascii="Times New Roman" w:eastAsia="Calibri" w:hAnsi="Times New Roman" w:cs="Times New Roman"/>
          <w:sz w:val="24"/>
          <w:szCs w:val="24"/>
        </w:rPr>
        <w:t xml:space="preserve"> του εποπτεύοντος την αναθέτουσα αρχή φορέα ή της οικείας περιφέρειας ή από άλλη τεχνική υπηρεσία φορέων της Γενικής Κυβέρνησης της περίπτωσης β` της παρ.1 του άρθρου 14 του ν. 4270/2014 (Α` 143).» </w:t>
      </w:r>
    </w:p>
    <w:p w14:paraId="6ED517E9" w14:textId="77777777" w:rsidR="006E5F89" w:rsidRPr="00D56826" w:rsidRDefault="006E5F89" w:rsidP="006E5F89">
      <w:pPr>
        <w:keepNext/>
        <w:keepLines/>
        <w:spacing w:before="40" w:after="0"/>
        <w:outlineLvl w:val="3"/>
        <w:rPr>
          <w:rFonts w:ascii="Times New Roman" w:eastAsia="Calibri" w:hAnsi="Times New Roman" w:cs="Times New Roman"/>
          <w:b/>
          <w:sz w:val="24"/>
          <w:szCs w:val="24"/>
        </w:rPr>
      </w:pPr>
      <w:bookmarkStart w:id="1" w:name="_Toc86852638"/>
      <w:r w:rsidRPr="00D56826">
        <w:rPr>
          <w:rFonts w:ascii="Times New Roman" w:eastAsia="Calibri" w:hAnsi="Times New Roman" w:cs="Times New Roman"/>
          <w:b/>
          <w:sz w:val="24"/>
          <w:szCs w:val="24"/>
        </w:rPr>
        <w:t>Ειδική ρύθμιση για τους ΟΤΑ α’ και β’ βαθμού</w:t>
      </w:r>
      <w:bookmarkEnd w:id="1"/>
    </w:p>
    <w:p w14:paraId="00033A16" w14:textId="77777777" w:rsidR="006E5F89" w:rsidRPr="006E5F89" w:rsidRDefault="006E5F89" w:rsidP="006E5F89">
      <w:pPr>
        <w:widowControl w:val="0"/>
        <w:autoSpaceDE w:val="0"/>
        <w:autoSpaceDN w:val="0"/>
        <w:adjustRightInd w:val="0"/>
        <w:spacing w:after="0" w:line="360" w:lineRule="auto"/>
        <w:jc w:val="both"/>
        <w:rPr>
          <w:rFonts w:ascii="Times New Roman" w:eastAsia="Calibri" w:hAnsi="Times New Roman" w:cs="Times New Roman"/>
          <w:sz w:val="24"/>
          <w:szCs w:val="24"/>
        </w:rPr>
      </w:pPr>
      <w:r w:rsidRPr="00D56826">
        <w:rPr>
          <w:rFonts w:ascii="Times New Roman" w:eastAsia="Calibri" w:hAnsi="Times New Roman" w:cs="Times New Roman"/>
          <w:sz w:val="24"/>
          <w:szCs w:val="24"/>
        </w:rPr>
        <w:t>Ήδη</w:t>
      </w:r>
      <w:r w:rsidRPr="006E5F89">
        <w:rPr>
          <w:rFonts w:ascii="Times New Roman" w:eastAsia="Calibri" w:hAnsi="Times New Roman" w:cs="Times New Roman"/>
          <w:sz w:val="24"/>
          <w:szCs w:val="24"/>
        </w:rPr>
        <w:t xml:space="preserve"> </w:t>
      </w:r>
      <w:r w:rsidRPr="00D56826">
        <w:rPr>
          <w:rFonts w:ascii="Times New Roman" w:eastAsia="Calibri" w:hAnsi="Times New Roman" w:cs="Times New Roman"/>
          <w:sz w:val="24"/>
          <w:szCs w:val="24"/>
        </w:rPr>
        <w:t>προστέθηκε στο άρθρο 44 ειδική ρύθμιση</w:t>
      </w:r>
      <w:r w:rsidRPr="006E5F89">
        <w:rPr>
          <w:rFonts w:ascii="Times New Roman" w:eastAsia="Calibri" w:hAnsi="Times New Roman" w:cs="Times New Roman"/>
          <w:sz w:val="24"/>
          <w:szCs w:val="24"/>
        </w:rPr>
        <w:t xml:space="preserve"> για τους ΟΤΑ α’ και β’ βαθμού (με το </w:t>
      </w:r>
      <w:proofErr w:type="spellStart"/>
      <w:r w:rsidRPr="00D56826">
        <w:rPr>
          <w:rFonts w:ascii="Times New Roman" w:eastAsia="Calibri" w:hAnsi="Times New Roman" w:cs="Times New Roman"/>
          <w:b/>
          <w:sz w:val="24"/>
          <w:szCs w:val="24"/>
        </w:rPr>
        <w:t>άρ</w:t>
      </w:r>
      <w:proofErr w:type="spellEnd"/>
      <w:r w:rsidRPr="00D56826">
        <w:rPr>
          <w:rFonts w:ascii="Times New Roman" w:eastAsia="Calibri" w:hAnsi="Times New Roman" w:cs="Times New Roman"/>
          <w:b/>
          <w:sz w:val="24"/>
          <w:szCs w:val="24"/>
        </w:rPr>
        <w:t>. 3 του ν. 4674/2020</w:t>
      </w:r>
      <w:r w:rsidRPr="00D56826">
        <w:rPr>
          <w:rFonts w:ascii="Times New Roman" w:eastAsia="Calibri" w:hAnsi="Times New Roman" w:cs="Times New Roman"/>
          <w:sz w:val="24"/>
          <w:szCs w:val="24"/>
        </w:rPr>
        <w:t xml:space="preserve"> </w:t>
      </w:r>
      <w:r w:rsidRPr="006E5F89">
        <w:rPr>
          <w:rFonts w:ascii="Times New Roman" w:eastAsia="Calibri" w:hAnsi="Times New Roman" w:cs="Times New Roman"/>
          <w:sz w:val="24"/>
          <w:szCs w:val="24"/>
        </w:rPr>
        <w:t xml:space="preserve">(ΦΕΚ Α 53). Οι τελευταίοι </w:t>
      </w:r>
      <w:r w:rsidRPr="00D56826">
        <w:rPr>
          <w:rFonts w:ascii="Times New Roman" w:eastAsia="Calibri" w:hAnsi="Times New Roman" w:cs="Times New Roman"/>
          <w:sz w:val="24"/>
          <w:szCs w:val="24"/>
        </w:rPr>
        <w:t>δύνανται να συνάπτουν προγραμματική σύμβαση κατά τις διατάξεις των άρθρων 12 και 44 του ν. 4412/2016</w:t>
      </w:r>
      <w:r w:rsidRPr="006E5F89">
        <w:rPr>
          <w:rFonts w:ascii="Times New Roman" w:eastAsia="Calibri" w:hAnsi="Times New Roman" w:cs="Times New Roman"/>
          <w:sz w:val="24"/>
          <w:szCs w:val="24"/>
        </w:rPr>
        <w:t xml:space="preserve">, </w:t>
      </w:r>
    </w:p>
    <w:p w14:paraId="16D81BF6" w14:textId="77777777" w:rsidR="006E5F89" w:rsidRPr="006E5F89" w:rsidRDefault="006E5F89" w:rsidP="006E5F89">
      <w:pPr>
        <w:widowControl w:val="0"/>
        <w:numPr>
          <w:ilvl w:val="1"/>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με την Ελληνική Εταιρεία Τοπικής Ανάπτυξης και Αυτοδιοίκησης, </w:t>
      </w:r>
    </w:p>
    <w:p w14:paraId="7BB56828" w14:textId="77777777" w:rsidR="006E5F89" w:rsidRPr="006E5F89" w:rsidRDefault="006E5F89" w:rsidP="006E5F89">
      <w:pPr>
        <w:widowControl w:val="0"/>
        <w:numPr>
          <w:ilvl w:val="1"/>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τους Αναπτυξιακούς Οργανισμούς Τοπικής Αυτοδιοίκησης, </w:t>
      </w:r>
    </w:p>
    <w:p w14:paraId="7969D29B" w14:textId="77777777" w:rsidR="006E5F89" w:rsidRPr="006E5F89" w:rsidRDefault="006E5F89" w:rsidP="006E5F89">
      <w:pPr>
        <w:widowControl w:val="0"/>
        <w:numPr>
          <w:ilvl w:val="1"/>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τα Δίκτυα Δήμων, </w:t>
      </w:r>
    </w:p>
    <w:p w14:paraId="6BC18781" w14:textId="77777777" w:rsidR="006E5F89" w:rsidRPr="006E5F89" w:rsidRDefault="006E5F89" w:rsidP="006E5F89">
      <w:pPr>
        <w:widowControl w:val="0"/>
        <w:numPr>
          <w:ilvl w:val="1"/>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τον Οργανισμό Ανάπτυξης Κρήτης ΑΕ και </w:t>
      </w:r>
    </w:p>
    <w:p w14:paraId="7A786229" w14:textId="77777777" w:rsidR="006E5F89" w:rsidRPr="006E5F89" w:rsidRDefault="006E5F89" w:rsidP="006E5F89">
      <w:pPr>
        <w:widowControl w:val="0"/>
        <w:numPr>
          <w:ilvl w:val="1"/>
          <w:numId w:val="1"/>
        </w:numPr>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τη Μονάδα Οργάνωσης Διαχείρισης ΑΕ (ΜΟΔ ΑΕ),</w:t>
      </w:r>
    </w:p>
    <w:p w14:paraId="775ABA4C" w14:textId="77777777" w:rsidR="006E5F89" w:rsidRPr="006E5F89" w:rsidRDefault="006E5F89" w:rsidP="006E5F89">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εφόσον οι εν λόγω φορείς διαθέτουν </w:t>
      </w:r>
      <w:r w:rsidRPr="006E5F89">
        <w:rPr>
          <w:rFonts w:ascii="Times New Roman" w:eastAsia="Calibri" w:hAnsi="Times New Roman" w:cs="Times New Roman"/>
          <w:b/>
          <w:bCs/>
          <w:color w:val="0000FF"/>
          <w:sz w:val="24"/>
          <w:szCs w:val="24"/>
        </w:rPr>
        <w:t xml:space="preserve">τεχνικές υπηρεσίες </w:t>
      </w:r>
      <w:r w:rsidRPr="006E5F89">
        <w:rPr>
          <w:rFonts w:ascii="Times New Roman" w:eastAsia="Calibri" w:hAnsi="Times New Roman" w:cs="Times New Roman"/>
          <w:b/>
          <w:bCs/>
          <w:sz w:val="24"/>
          <w:szCs w:val="24"/>
        </w:rPr>
        <w:t>με την απαιτούμενη τεχνική επάρκεια</w:t>
      </w:r>
      <w:r w:rsidRPr="006E5F89">
        <w:rPr>
          <w:rFonts w:ascii="Times New Roman" w:eastAsia="Calibri" w:hAnsi="Times New Roman" w:cs="Times New Roman"/>
          <w:sz w:val="24"/>
          <w:szCs w:val="24"/>
        </w:rPr>
        <w:t xml:space="preserve">. </w:t>
      </w:r>
    </w:p>
    <w:p w14:paraId="6EA9FC1A" w14:textId="77777777" w:rsidR="006E5F89" w:rsidRPr="006E5F89" w:rsidRDefault="006E5F89" w:rsidP="006E5F89">
      <w:pPr>
        <w:widowControl w:val="0"/>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sz w:val="24"/>
          <w:szCs w:val="24"/>
        </w:rPr>
        <w:t xml:space="preserve">Σημειώνεται ότι για την προσφυγή στην ανωτέρω διαδικασία απαιτείται </w:t>
      </w:r>
    </w:p>
    <w:p w14:paraId="0A397373" w14:textId="77777777" w:rsidR="006E5F89" w:rsidRPr="006E5F89" w:rsidRDefault="006E5F89" w:rsidP="006E5F89">
      <w:pPr>
        <w:widowControl w:val="0"/>
        <w:numPr>
          <w:ilvl w:val="0"/>
          <w:numId w:val="2"/>
        </w:numPr>
        <w:tabs>
          <w:tab w:val="left" w:pos="420"/>
        </w:tabs>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b/>
          <w:bCs/>
          <w:sz w:val="24"/>
          <w:szCs w:val="24"/>
        </w:rPr>
        <w:t>Βεβαίωση του Προϊσταμένου</w:t>
      </w:r>
      <w:r w:rsidRPr="006E5F89">
        <w:rPr>
          <w:rFonts w:ascii="Times New Roman" w:eastAsia="Calibri" w:hAnsi="Times New Roman" w:cs="Times New Roman"/>
          <w:sz w:val="24"/>
          <w:szCs w:val="24"/>
        </w:rPr>
        <w:t xml:space="preserve"> ή σε περίπτωση έλλειψης αυτού, </w:t>
      </w:r>
    </w:p>
    <w:p w14:paraId="590EBBF2" w14:textId="77777777" w:rsidR="006E5F89" w:rsidRPr="006E5F89" w:rsidRDefault="006E5F89" w:rsidP="006E5F89">
      <w:pPr>
        <w:widowControl w:val="0"/>
        <w:numPr>
          <w:ilvl w:val="0"/>
          <w:numId w:val="2"/>
        </w:numPr>
        <w:tabs>
          <w:tab w:val="left" w:pos="420"/>
        </w:tabs>
        <w:autoSpaceDE w:val="0"/>
        <w:autoSpaceDN w:val="0"/>
        <w:adjustRightInd w:val="0"/>
        <w:spacing w:after="0" w:line="360" w:lineRule="auto"/>
        <w:jc w:val="both"/>
        <w:rPr>
          <w:rFonts w:ascii="Times New Roman" w:eastAsia="Calibri" w:hAnsi="Times New Roman" w:cs="Times New Roman"/>
          <w:sz w:val="24"/>
          <w:szCs w:val="24"/>
        </w:rPr>
      </w:pPr>
      <w:r w:rsidRPr="006E5F89">
        <w:rPr>
          <w:rFonts w:ascii="Times New Roman" w:eastAsia="Calibri" w:hAnsi="Times New Roman" w:cs="Times New Roman"/>
          <w:b/>
          <w:bCs/>
          <w:sz w:val="24"/>
          <w:szCs w:val="24"/>
        </w:rPr>
        <w:t xml:space="preserve">Βεβαίωση Δημάρχου </w:t>
      </w:r>
      <w:r w:rsidRPr="006E5F89">
        <w:rPr>
          <w:rFonts w:ascii="Times New Roman" w:eastAsia="Calibri" w:hAnsi="Times New Roman" w:cs="Times New Roman"/>
          <w:sz w:val="24"/>
          <w:szCs w:val="24"/>
        </w:rPr>
        <w:t xml:space="preserve">για τη διαπίστωση της έλλειψης της απαιτούμενης κατά περίπτωση τεχνικής επάρκειας. </w:t>
      </w:r>
    </w:p>
    <w:p w14:paraId="173D2205" w14:textId="77777777" w:rsidR="006E5F89" w:rsidRDefault="006E5F89" w:rsidP="00A03E5A">
      <w:pPr>
        <w:jc w:val="both"/>
        <w:rPr>
          <w:rFonts w:ascii="Times New Roman" w:hAnsi="Times New Roman" w:cs="Times New Roman"/>
          <w:sz w:val="24"/>
          <w:szCs w:val="24"/>
        </w:rPr>
      </w:pPr>
    </w:p>
    <w:p w14:paraId="6E466F0D" w14:textId="6FA4F54D" w:rsidR="006433FD" w:rsidRPr="006433FD" w:rsidRDefault="006433FD" w:rsidP="00A03E5A">
      <w:pPr>
        <w:jc w:val="both"/>
        <w:rPr>
          <w:rFonts w:ascii="Times New Roman" w:hAnsi="Times New Roman" w:cs="Times New Roman"/>
          <w:sz w:val="24"/>
          <w:szCs w:val="24"/>
        </w:rPr>
      </w:pPr>
      <w:r w:rsidRPr="006433FD">
        <w:rPr>
          <w:rFonts w:ascii="Times New Roman" w:hAnsi="Times New Roman" w:cs="Times New Roman"/>
          <w:sz w:val="24"/>
          <w:szCs w:val="24"/>
        </w:rPr>
        <w:t xml:space="preserve"> </w:t>
      </w:r>
    </w:p>
    <w:sectPr w:rsidR="006433FD" w:rsidRPr="00643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9981"/>
    <w:multiLevelType w:val="multilevel"/>
    <w:tmpl w:val="2EB899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95451B"/>
    <w:multiLevelType w:val="multilevel"/>
    <w:tmpl w:val="4B95451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5A"/>
    <w:rsid w:val="004755AA"/>
    <w:rsid w:val="004C4A64"/>
    <w:rsid w:val="006433FD"/>
    <w:rsid w:val="006E5F89"/>
    <w:rsid w:val="00A03E5A"/>
    <w:rsid w:val="00A72BF6"/>
    <w:rsid w:val="00D56826"/>
    <w:rsid w:val="00DB6F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FCF6"/>
  <w15:chartTrackingRefBased/>
  <w15:docId w15:val="{203B0447-5335-43AD-B026-F5853C48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72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cp:revision>
  <dcterms:created xsi:type="dcterms:W3CDTF">2025-03-20T18:51:00Z</dcterms:created>
  <dcterms:modified xsi:type="dcterms:W3CDTF">2025-03-20T18:51:00Z</dcterms:modified>
</cp:coreProperties>
</file>