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FCC9" w14:textId="7338E2EE" w:rsidR="005211FC" w:rsidRPr="00E828E7" w:rsidRDefault="00B13E38" w:rsidP="00E828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: </w:t>
      </w:r>
      <w:r w:rsidR="00E828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 Οικονομικός Φορέας στο ΤΕΥΔ δηλώνει Υπεργολαβία</w:t>
      </w:r>
    </w:p>
    <w:p w14:paraId="5A38965A" w14:textId="77777777" w:rsidR="00E828E7" w:rsidRPr="00E828E7" w:rsidRDefault="00E828E7" w:rsidP="00E828E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p w14:paraId="7DCA0687" w14:textId="77777777" w:rsidR="005211FC" w:rsidRPr="00E828E7" w:rsidRDefault="005211FC" w:rsidP="0052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C93A596" w14:textId="47ECD090" w:rsidR="005211FC" w:rsidRPr="00E828E7" w:rsidRDefault="005211FC" w:rsidP="00521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Ερώτηση  </w:t>
      </w:r>
    </w:p>
    <w:p w14:paraId="46486678" w14:textId="77777777" w:rsidR="005211FC" w:rsidRPr="00E828E7" w:rsidRDefault="005211FC" w:rsidP="0052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9AC09DE" w14:textId="37C4B7DC" w:rsidR="00A907EF" w:rsidRPr="00E828E7" w:rsidRDefault="005211FC" w:rsidP="00521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ΕΑΝ Ο ΟΙΚΟΝΟΜΙΚΟΣ ΦΟΡΕΑΣ ΕΧΕΙ ΠΕΙ ΣΤΟ ΤΕΥΔ ΟΤΙ ΔΕΝ ΘΑ ΖΗΤΗΣΕΙ ΥΠΕΡΓΟΛΑΒΙΑ, ΑΛΛΑ ΖΗΤΑΕΙ, ΠΡΕΠΕΙ ΝΑ ΤΗΝ ΠΑΡΕΙ; </w:t>
      </w:r>
    </w:p>
    <w:p w14:paraId="66D7E4C0" w14:textId="77777777" w:rsidR="00A907EF" w:rsidRPr="00E828E7" w:rsidRDefault="00A907EF" w:rsidP="00A90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7A6D3A7" w14:textId="6E41F8AE" w:rsidR="00A907EF" w:rsidRPr="00E828E7" w:rsidRDefault="00A907EF" w:rsidP="00A90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Απάντηση : </w:t>
      </w:r>
    </w:p>
    <w:p w14:paraId="2D8A418B" w14:textId="770230D9" w:rsidR="00DA02D5" w:rsidRPr="00E828E7" w:rsidRDefault="00EF24D5" w:rsidP="0022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άρθρο 165 αντικαταστάθηκε με το </w:t>
      </w:r>
      <w:hyperlink r:id="rId4" w:history="1">
        <w:r w:rsidRPr="00E828E7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άρθρο 81</w:t>
        </w:r>
      </w:hyperlink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Ν.</w:t>
      </w:r>
      <w:hyperlink r:id="rId5" w:history="1">
        <w:r w:rsidRPr="00E828E7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4782/2021</w:t>
        </w:r>
      </w:hyperlink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(ΦΕΚ Α 36/09.03.2021) και διαμορφώθηκε στο νέο, τροποποιημένο, Άρθρο 165 ` Υπεργολαβία κατά την εκτέλεση - Εγκεκριμένος υπεργολάβος - Κατασκευαστική κοινοπραξία¨, έναρξη ισχύος δε του νέου Άρθρου ορίσθηκε (σύμφωνα με το άρθρο 142 παρ.2 του Ν, 4782/2021) από την δημοσίευση αυτού  στην Ε.τ.Κ. σύμφωνα  δε με το άρθρο 140 παρ.9 αυτού, εφαρμόζεται και </w:t>
      </w:r>
      <w:r w:rsidRPr="00E82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σε συμβάσεις που συνάφθηκαν πριν την έναρξη ισχύος του</w:t>
      </w:r>
      <w:r w:rsidR="00227DE5" w:rsidRPr="00E82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.</w:t>
      </w:r>
      <w:r w:rsidR="005211FC" w:rsidRPr="00E828E7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2A18FC27" w14:textId="0DB93E17" w:rsidR="00227DE5" w:rsidRPr="00E828E7" w:rsidRDefault="00227DE5" w:rsidP="0022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τα σχετικώς αναφερόμενα στην αιτιολογική έκθεση «Αναδιατυπώνεται το άρθρο που σχετίζεται με την ανάθεση σε υπεργολάβο τμήματος του έργου και η διάταξη γίνεται συμβατή με το ενωσιακό δίκαιο αίροντας εθνικούς περιορισμούς, ενώ καθορίζεται η δυνατότητα γνωστοποίησης του υπεργολάβου από τον ανάδοχο στην αναθέτουσα αρχή, όπου </w:t>
      </w:r>
      <w:r w:rsidRPr="00E82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στο εξής η Προϊσταμένη Αρχή θα είναι αρμόδια να εγκρίνει εντός 15 ημερών την υπεργολαβία</w:t>
      </w: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εισάγεται ο θεσμός του εγκεκριμένου υπεργολάβου. Κατά την υπογραφή της σύμβασης εκτέλεσης ο ανάδοχος οφείλει να προσκομίσει την υπεργολαβική σύμβαση και </w:t>
      </w:r>
      <w:r w:rsidRPr="00E82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αν δεν το πράξει εμπρόθεσμα αυτό, δύναται η Διευθύνουσα Υπηρεσία να μην αποδέχεται την υπεργολαβία</w:t>
      </w: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>».</w:t>
      </w:r>
    </w:p>
    <w:p w14:paraId="30CDDF6E" w14:textId="54FB8EDD" w:rsidR="00227DE5" w:rsidRPr="00E828E7" w:rsidRDefault="00227DE5" w:rsidP="0022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>Όμως, σύμφωνα με την παρ. 3 του εν λόγω Άρθρου «</w:t>
      </w:r>
      <w:r w:rsidRPr="00E82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Η διευθύνουσα υπηρεσία μπορεί να χορηγήσει προθεσμία στον ανάδοχο </w:t>
      </w: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κατ` αίτησή του, για την προσκόμιση της υπεργολαβικής σύμβασης με τον αρχικώς προταθέντα υπεργολάβο ή άλλον, που διαθέτει τα αναγκαία κατά την κρίση της υπηρεσίας αυτής προσόντα, </w:t>
      </w:r>
      <w:r w:rsidRPr="00E828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εφόσον συντρέχει σοβαρός λόγος».</w:t>
      </w:r>
    </w:p>
    <w:p w14:paraId="1231C0CD" w14:textId="4A309B45" w:rsidR="00227DE5" w:rsidRPr="00E828E7" w:rsidRDefault="00204869" w:rsidP="00227DE5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Ωστόσο, στην παρ. 1 και ειδικότερα στην περ. β) αυτής, προκειμένου να θεωρηθεί «εγκεκριμένος» ο υπεργολάβος, τίθεται ως προϋπόθεση η, εκ μέρους του αναδόχου, γνωστοποίηση στον κύριο του έργου ή στον φορέα κατασκευής, της σύμβασης υπεργολαβίας, πριν από την εγκατάσταση του υπεργολάβου στο έργο. </w:t>
      </w:r>
    </w:p>
    <w:p w14:paraId="3CFF21E5" w14:textId="756F4ED8" w:rsidR="00204869" w:rsidRPr="00E828E7" w:rsidRDefault="00204869" w:rsidP="00227DE5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Σχετική Νομολογία :</w:t>
      </w:r>
    </w:p>
    <w:p w14:paraId="3A0F71FE" w14:textId="16831898" w:rsidR="00227DE5" w:rsidRPr="00E828E7" w:rsidRDefault="00227DE5" w:rsidP="00227DE5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την </w:t>
      </w:r>
      <w:hyperlink r:id="rId6" w:tgtFrame="https://dimosnet.gr/blog/law_explanation/%cf%85%cf%80%ce%b5%cf%81%ce%b3%ce%bf%ce%bb%ce%b1%ce%b2%ce%af%ce%b1-%cf%80%cf%84%cf%8e%cf%87%ce%b5%cf%85%cf%83%ce%b7-%ce%b8%ce%ac%ce%bd%ce%b1%cf%84%ce%bf%cf%82/_blank" w:history="1">
        <w:r w:rsidRPr="00E828E7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el-GR"/>
          </w:rPr>
          <w:t>Ελ. Συν. Κλιμ. Τμ. 7 Πράξη 135/2018</w:t>
        </w:r>
      </w:hyperlink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«Μη νόμιμη δαπάνη διότι του εν λόγω υπεργολαβικού συμφωνητικού και της εκτέλεσης του έργου από τον υπεργολάβο δεν προηγήθηκε απόφαση του αρμοδίου δημοτικού οργάνου, με την οποία να εγκρίνεται η εκ μέρους του αναδόχου ανάθεση σ’ αυτόν της εκτέλεσης του αντικειμένου της σύμβασης (άρθρα 165-166 ν. 4412/2016) - Συγγνωστή πλάνη».</w:t>
      </w:r>
    </w:p>
    <w:p w14:paraId="6DD5DCC8" w14:textId="2AA8D7A4" w:rsidR="00227DE5" w:rsidRPr="00E828E7" w:rsidRDefault="00227DE5" w:rsidP="0022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την </w:t>
      </w:r>
      <w:r w:rsidRPr="00E828E7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Ελ. Συν Τμήμα Ι 1413/2017</w:t>
      </w:r>
      <w:r w:rsidRPr="00E828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«Η μη νόμιμη σύσταση υπεργολαβίας συνιστά παρατυπία που επηρέασε την εκτέλεση του έργου και καθιστά αδικαιολόγητη την εκταμίευση ποσών από τον κοινοτικό προϋπολογισμό».</w:t>
      </w:r>
    </w:p>
    <w:p w14:paraId="31890B4E" w14:textId="77777777" w:rsidR="004B6A9E" w:rsidRPr="00E828E7" w:rsidRDefault="004B6A9E" w:rsidP="0022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4B6A9E" w:rsidRPr="00E828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FC"/>
    <w:rsid w:val="00204869"/>
    <w:rsid w:val="00227DE5"/>
    <w:rsid w:val="004B6A9E"/>
    <w:rsid w:val="005211FC"/>
    <w:rsid w:val="005C213E"/>
    <w:rsid w:val="006B385B"/>
    <w:rsid w:val="00A907EF"/>
    <w:rsid w:val="00B13E38"/>
    <w:rsid w:val="00DA02D5"/>
    <w:rsid w:val="00E828E7"/>
    <w:rsid w:val="00E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2170"/>
  <w15:chartTrackingRefBased/>
  <w15:docId w15:val="{888ED610-C10E-4DC3-9A0A-A5005B00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11F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2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mosnet.gr/blog/laws/%CF%80%CF%81%CE%AC%CE%BE%CE%B7-1352018-%CE%BA%CE%BB%CE%B9%CE%BC-%CF%84%CE%BC-7/" TargetMode="External"/><Relationship Id="rId5" Type="http://schemas.openxmlformats.org/officeDocument/2006/relationships/hyperlink" Target="javascript:open_links(677180,788735)" TargetMode="External"/><Relationship Id="rId4" Type="http://schemas.openxmlformats.org/officeDocument/2006/relationships/hyperlink" Target="javascript:open_article_link(788735,'81'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Ζήσης Παπασταμάτης</cp:lastModifiedBy>
  <cp:revision>6</cp:revision>
  <dcterms:created xsi:type="dcterms:W3CDTF">2021-10-15T10:03:00Z</dcterms:created>
  <dcterms:modified xsi:type="dcterms:W3CDTF">2025-03-20T12:51:00Z</dcterms:modified>
</cp:coreProperties>
</file>