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5B734" w14:textId="77777777" w:rsidR="002921C4" w:rsidRPr="002921C4" w:rsidRDefault="002921C4" w:rsidP="002921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BB880" w14:textId="6BA0276D" w:rsidR="00560E24" w:rsidRPr="00DB5A4B" w:rsidRDefault="00560E24" w:rsidP="00560E24">
      <w:pPr>
        <w:jc w:val="both"/>
        <w:rPr>
          <w:rFonts w:ascii="Times New Roman" w:hAnsi="Times New Roman" w:cs="Times New Roman"/>
          <w:sz w:val="24"/>
          <w:szCs w:val="24"/>
        </w:rPr>
      </w:pPr>
      <w:r w:rsidRPr="00560E24">
        <w:rPr>
          <w:rFonts w:ascii="Times New Roman" w:hAnsi="Times New Roman" w:cs="Times New Roman"/>
          <w:b/>
          <w:sz w:val="24"/>
          <w:szCs w:val="24"/>
        </w:rPr>
        <w:t>ΘΕΜΑ :</w:t>
      </w:r>
      <w:r w:rsidRPr="00560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</w:t>
      </w:r>
      <w:r w:rsidRPr="00DB5A4B">
        <w:rPr>
          <w:rFonts w:ascii="Times New Roman" w:hAnsi="Times New Roman" w:cs="Times New Roman"/>
          <w:sz w:val="24"/>
          <w:szCs w:val="24"/>
        </w:rPr>
        <w:t>πιμήκυνση του χρονοδιαγράμματος εκτέλεσης της σύμβασης</w:t>
      </w:r>
    </w:p>
    <w:p w14:paraId="683C7558" w14:textId="2452CD1F" w:rsidR="00560E24" w:rsidRPr="00560E24" w:rsidRDefault="00560E24" w:rsidP="00560E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E24">
        <w:rPr>
          <w:rFonts w:ascii="Times New Roman" w:hAnsi="Times New Roman" w:cs="Times New Roman"/>
          <w:bCs/>
          <w:sz w:val="24"/>
          <w:szCs w:val="24"/>
        </w:rPr>
        <w:t>Ημερομηνία υποβολής</w:t>
      </w:r>
      <w:r w:rsidRPr="00560E24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r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22</w:t>
      </w:r>
      <w:r w:rsidRPr="00560E24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/0</w:t>
      </w:r>
      <w:r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7/2022</w:t>
      </w:r>
    </w:p>
    <w:p w14:paraId="08226A7F" w14:textId="77777777" w:rsidR="00560E24" w:rsidRDefault="00560E24" w:rsidP="002921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A246A" w14:textId="133C374E" w:rsidR="002921C4" w:rsidRPr="00DB5A4B" w:rsidRDefault="002921C4" w:rsidP="002921C4">
      <w:pPr>
        <w:jc w:val="both"/>
        <w:rPr>
          <w:rFonts w:ascii="Times New Roman" w:hAnsi="Times New Roman" w:cs="Times New Roman"/>
          <w:sz w:val="24"/>
          <w:szCs w:val="24"/>
        </w:rPr>
      </w:pPr>
      <w:r w:rsidRPr="002921C4">
        <w:rPr>
          <w:rFonts w:ascii="Times New Roman" w:hAnsi="Times New Roman" w:cs="Times New Roman"/>
          <w:b/>
          <w:bCs/>
          <w:sz w:val="24"/>
          <w:szCs w:val="24"/>
        </w:rPr>
        <w:t xml:space="preserve">Ερώτημα </w:t>
      </w:r>
    </w:p>
    <w:p w14:paraId="001387EB" w14:textId="77777777" w:rsidR="00B40F8C" w:rsidRDefault="00B40F8C" w:rsidP="00292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B1332D" w14:textId="5001707B" w:rsidR="002921C4" w:rsidRPr="002921C4" w:rsidRDefault="002921C4" w:rsidP="002921C4">
      <w:pPr>
        <w:jc w:val="both"/>
        <w:rPr>
          <w:rFonts w:ascii="Times New Roman" w:hAnsi="Times New Roman" w:cs="Times New Roman"/>
          <w:sz w:val="24"/>
          <w:szCs w:val="24"/>
        </w:rPr>
      </w:pPr>
      <w:r w:rsidRPr="002921C4">
        <w:rPr>
          <w:rFonts w:ascii="Times New Roman" w:hAnsi="Times New Roman" w:cs="Times New Roman"/>
          <w:sz w:val="24"/>
          <w:szCs w:val="24"/>
        </w:rPr>
        <w:t xml:space="preserve">Θα ήθελα να ρωτήσω </w:t>
      </w:r>
      <w:r w:rsidRPr="00FE1665">
        <w:rPr>
          <w:rFonts w:ascii="Times New Roman" w:hAnsi="Times New Roman" w:cs="Times New Roman"/>
          <w:b/>
          <w:bCs/>
          <w:sz w:val="24"/>
          <w:szCs w:val="24"/>
        </w:rPr>
        <w:t>αν κατά την επιμήκυνση του χρονοδιαγράμματος ο εργολάβος οφείλει να εκτελεί κανονικά τις εργασίες της σύμβασης ή όχι</w:t>
      </w:r>
      <w:r w:rsidRPr="002921C4">
        <w:rPr>
          <w:rFonts w:ascii="Times New Roman" w:hAnsi="Times New Roman" w:cs="Times New Roman"/>
          <w:sz w:val="24"/>
          <w:szCs w:val="24"/>
        </w:rPr>
        <w:t xml:space="preserve"> και σε ποια νομοθεσία φαίνεται αυτό ξεκάθαρα.</w:t>
      </w:r>
    </w:p>
    <w:p w14:paraId="32303DF3" w14:textId="18BF744B" w:rsidR="002921C4" w:rsidRPr="002921C4" w:rsidRDefault="002921C4" w:rsidP="002921C4">
      <w:pPr>
        <w:jc w:val="both"/>
        <w:rPr>
          <w:rFonts w:ascii="Times New Roman" w:hAnsi="Times New Roman" w:cs="Times New Roman"/>
          <w:sz w:val="24"/>
          <w:szCs w:val="24"/>
        </w:rPr>
      </w:pPr>
      <w:r w:rsidRPr="002921C4">
        <w:rPr>
          <w:rFonts w:ascii="Times New Roman" w:hAnsi="Times New Roman" w:cs="Times New Roman"/>
          <w:sz w:val="24"/>
          <w:szCs w:val="24"/>
        </w:rPr>
        <w:t>Στη δική μας περίπτωση, ο ανάδοχος είχε πάρει 4η παράταση έως 14-6-22 και στη φάση που ετοιμαζόμασταν για διαδικασία έκπτωσης, βγήκε ο Νόμος περί επιμήκυνσης και τον επικαλέστηκε και έτσι πήρε επιμήκυνση έως 14-12-22.</w:t>
      </w:r>
    </w:p>
    <w:p w14:paraId="47CBFB15" w14:textId="3B38C306" w:rsidR="002921C4" w:rsidRPr="002921C4" w:rsidRDefault="002921C4" w:rsidP="002921C4">
      <w:pPr>
        <w:jc w:val="both"/>
        <w:rPr>
          <w:rFonts w:ascii="Times New Roman" w:hAnsi="Times New Roman" w:cs="Times New Roman"/>
          <w:sz w:val="24"/>
          <w:szCs w:val="24"/>
        </w:rPr>
      </w:pPr>
      <w:r w:rsidRPr="002921C4">
        <w:rPr>
          <w:rFonts w:ascii="Times New Roman" w:hAnsi="Times New Roman" w:cs="Times New Roman"/>
          <w:sz w:val="24"/>
          <w:szCs w:val="24"/>
        </w:rPr>
        <w:t>Το θέμα είναι ότι μέχρι τώρα δεν έχει εκτελέσει τις εργασίες που υπολείπονται για την ολοκλήρωση της Σύμβασης (αφορούν ασφαλτικά).</w:t>
      </w:r>
    </w:p>
    <w:p w14:paraId="4D2BA22A" w14:textId="77777777" w:rsidR="00B40F8C" w:rsidRDefault="00B40F8C" w:rsidP="002921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AAAE8" w14:textId="08520237" w:rsidR="00FE1665" w:rsidRPr="00560E24" w:rsidRDefault="00FE1665" w:rsidP="002921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665">
        <w:rPr>
          <w:rFonts w:ascii="Times New Roman" w:hAnsi="Times New Roman" w:cs="Times New Roman"/>
          <w:b/>
          <w:bCs/>
          <w:sz w:val="24"/>
          <w:szCs w:val="24"/>
        </w:rPr>
        <w:t>Απάντηση</w:t>
      </w:r>
      <w:r w:rsidRPr="00560E2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992BA8" w14:textId="77777777" w:rsidR="004A3B60" w:rsidRPr="000915EC" w:rsidRDefault="004A3B60" w:rsidP="004A3B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5EC">
        <w:rPr>
          <w:rFonts w:ascii="Times New Roman" w:hAnsi="Times New Roman" w:cs="Times New Roman"/>
          <w:b/>
          <w:bCs/>
          <w:sz w:val="24"/>
          <w:szCs w:val="24"/>
        </w:rPr>
        <w:t xml:space="preserve">Διευκρινίσεις επί της Δήλωσης επιμήκυνσης του χρονοδιαγράμματος της εκτέλεσης της σύμβασης </w:t>
      </w:r>
    </w:p>
    <w:p w14:paraId="692C9E00" w14:textId="01920FD2" w:rsidR="004A3B60" w:rsidRPr="00843A90" w:rsidRDefault="004A3B60" w:rsidP="004A3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θεσμοθέτηση της </w:t>
      </w:r>
      <w:r w:rsidRPr="00843A90">
        <w:rPr>
          <w:rFonts w:ascii="Times New Roman" w:hAnsi="Times New Roman" w:cs="Times New Roman"/>
          <w:sz w:val="24"/>
          <w:szCs w:val="24"/>
        </w:rPr>
        <w:t xml:space="preserve">Δήλωσης επιμήκυνσης του χρονοδιαγράμματος της εκτέλεσης της σύμβασης </w:t>
      </w:r>
      <w:r>
        <w:rPr>
          <w:rFonts w:ascii="Times New Roman" w:hAnsi="Times New Roman" w:cs="Times New Roman"/>
          <w:sz w:val="24"/>
          <w:szCs w:val="24"/>
        </w:rPr>
        <w:t xml:space="preserve">προέκυψε λόγω του μακρού </w:t>
      </w:r>
      <w:r w:rsidRPr="009741B7">
        <w:rPr>
          <w:rFonts w:ascii="Times New Roman" w:hAnsi="Times New Roman" w:cs="Times New Roman"/>
          <w:sz w:val="24"/>
          <w:szCs w:val="24"/>
        </w:rPr>
        <w:t>δι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9741B7">
        <w:rPr>
          <w:rFonts w:ascii="Times New Roman" w:hAnsi="Times New Roman" w:cs="Times New Roman"/>
          <w:sz w:val="24"/>
          <w:szCs w:val="24"/>
        </w:rPr>
        <w:t>στ</w:t>
      </w:r>
      <w:r>
        <w:rPr>
          <w:rFonts w:ascii="Times New Roman" w:hAnsi="Times New Roman" w:cs="Times New Roman"/>
          <w:sz w:val="24"/>
          <w:szCs w:val="24"/>
        </w:rPr>
        <w:t>ή</w:t>
      </w:r>
      <w:r w:rsidRPr="009741B7">
        <w:rPr>
          <w:rFonts w:ascii="Times New Roman" w:hAnsi="Times New Roman" w:cs="Times New Roman"/>
          <w:sz w:val="24"/>
          <w:szCs w:val="24"/>
        </w:rPr>
        <w:t>μα</w:t>
      </w:r>
      <w:r>
        <w:rPr>
          <w:rFonts w:ascii="Times New Roman" w:hAnsi="Times New Roman" w:cs="Times New Roman"/>
          <w:sz w:val="24"/>
          <w:szCs w:val="24"/>
        </w:rPr>
        <w:t>τος</w:t>
      </w:r>
      <w:r w:rsidRPr="00974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που</w:t>
      </w:r>
      <w:r w:rsidRPr="009741B7">
        <w:rPr>
          <w:rFonts w:ascii="Times New Roman" w:hAnsi="Times New Roman" w:cs="Times New Roman"/>
          <w:sz w:val="24"/>
          <w:szCs w:val="24"/>
        </w:rPr>
        <w:t xml:space="preserve"> υφίσταται η ενεργειακή κρίση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4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εισάγεται ως «ε</w:t>
      </w:r>
      <w:r w:rsidRPr="005A4241">
        <w:rPr>
          <w:rFonts w:ascii="Times New Roman" w:hAnsi="Times New Roman" w:cs="Times New Roman"/>
          <w:sz w:val="24"/>
          <w:szCs w:val="24"/>
        </w:rPr>
        <w:t>πείγουσ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5A4241">
        <w:rPr>
          <w:rFonts w:ascii="Times New Roman" w:hAnsi="Times New Roman" w:cs="Times New Roman"/>
          <w:sz w:val="24"/>
          <w:szCs w:val="24"/>
        </w:rPr>
        <w:t xml:space="preserve"> ρ</w:t>
      </w:r>
      <w:r>
        <w:rPr>
          <w:rFonts w:ascii="Times New Roman" w:hAnsi="Times New Roman" w:cs="Times New Roman"/>
          <w:sz w:val="24"/>
          <w:szCs w:val="24"/>
        </w:rPr>
        <w:t>ύ</w:t>
      </w:r>
      <w:r w:rsidRPr="005A4241">
        <w:rPr>
          <w:rFonts w:ascii="Times New Roman" w:hAnsi="Times New Roman" w:cs="Times New Roman"/>
          <w:sz w:val="24"/>
          <w:szCs w:val="24"/>
        </w:rPr>
        <w:t>θμ</w:t>
      </w:r>
      <w:r>
        <w:rPr>
          <w:rFonts w:ascii="Times New Roman" w:hAnsi="Times New Roman" w:cs="Times New Roman"/>
          <w:sz w:val="24"/>
          <w:szCs w:val="24"/>
        </w:rPr>
        <w:t>ι</w:t>
      </w:r>
      <w:r w:rsidRPr="005A4241"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</w:rPr>
        <w:t>η»</w:t>
      </w:r>
      <w:r w:rsidRPr="005A4241">
        <w:rPr>
          <w:rFonts w:ascii="Times New Roman" w:hAnsi="Times New Roman" w:cs="Times New Roman"/>
          <w:sz w:val="24"/>
          <w:szCs w:val="24"/>
        </w:rPr>
        <w:t xml:space="preserve"> για την εκτέλεση συμβάσεων δημοσίων έργων </w:t>
      </w:r>
      <w:r>
        <w:rPr>
          <w:rFonts w:ascii="Times New Roman" w:hAnsi="Times New Roman" w:cs="Times New Roman"/>
          <w:sz w:val="24"/>
          <w:szCs w:val="24"/>
        </w:rPr>
        <w:t xml:space="preserve">αποτελεί δε </w:t>
      </w:r>
      <w:proofErr w:type="spellStart"/>
      <w:r>
        <w:rPr>
          <w:rFonts w:ascii="Times New Roman" w:hAnsi="Times New Roman" w:cs="Times New Roman"/>
          <w:sz w:val="24"/>
          <w:szCs w:val="24"/>
        </w:rPr>
        <w:t>νεοεισερχόμενη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καινοτομία στο θεσμικό πλαίσιο των Συμβάσεων Κατασκευής Δημοσίων Έργων που εισάγεται με τον </w:t>
      </w:r>
      <w:r w:rsidRPr="00843A90">
        <w:rPr>
          <w:rFonts w:ascii="Times New Roman" w:hAnsi="Times New Roman" w:cs="Times New Roman"/>
          <w:sz w:val="24"/>
          <w:szCs w:val="24"/>
        </w:rPr>
        <w:t>Νόμο 4938 /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A90">
        <w:rPr>
          <w:rFonts w:ascii="Times New Roman" w:hAnsi="Times New Roman" w:cs="Times New Roman"/>
          <w:sz w:val="24"/>
          <w:szCs w:val="24"/>
        </w:rPr>
        <w:t xml:space="preserve">(Α'109)) </w:t>
      </w:r>
      <w:r w:rsidRPr="005A4241">
        <w:rPr>
          <w:rFonts w:ascii="Times New Roman" w:hAnsi="Times New Roman" w:cs="Times New Roman"/>
          <w:i/>
          <w:iCs/>
          <w:sz w:val="24"/>
          <w:szCs w:val="24"/>
        </w:rPr>
        <w:t>«Κώδικας Οργανισμού Δικαστηρίων και Κατάστασης Δικαστικών Λειτουργών και λοιπές διατάξεις , κωδικοποιημένος με τον 4963/2022»</w:t>
      </w:r>
      <w:r>
        <w:rPr>
          <w:rFonts w:ascii="Times New Roman" w:hAnsi="Times New Roman" w:cs="Times New Roman"/>
          <w:sz w:val="24"/>
          <w:szCs w:val="24"/>
        </w:rPr>
        <w:t xml:space="preserve"> και ειδικότερα με το </w:t>
      </w:r>
      <w:r w:rsidRPr="00843A90">
        <w:rPr>
          <w:rFonts w:ascii="Times New Roman" w:hAnsi="Times New Roman" w:cs="Times New Roman"/>
          <w:sz w:val="24"/>
          <w:szCs w:val="24"/>
        </w:rPr>
        <w:t>Άρθρο 15</w:t>
      </w:r>
      <w:r>
        <w:rPr>
          <w:rFonts w:ascii="Times New Roman" w:hAnsi="Times New Roman" w:cs="Times New Roman"/>
          <w:sz w:val="24"/>
          <w:szCs w:val="24"/>
        </w:rPr>
        <w:t>3 αυτού.</w:t>
      </w:r>
      <w:r w:rsidRPr="00843A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65B43" w14:textId="77777777" w:rsidR="004A3B60" w:rsidRDefault="004A3B60" w:rsidP="004A3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Παράλληλα, με 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α</w:t>
      </w:r>
      <w:r w:rsidRPr="00F12DEA">
        <w:rPr>
          <w:rFonts w:ascii="Times New Roman" w:hAnsi="Times New Roman" w:cs="Times New Roman"/>
          <w:sz w:val="24"/>
          <w:szCs w:val="24"/>
        </w:rPr>
        <w:t>ρ</w:t>
      </w:r>
      <w:proofErr w:type="spellEnd"/>
      <w:r w:rsidRPr="00F12D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π</w:t>
      </w:r>
      <w:r w:rsidRPr="00F12DEA">
        <w:rPr>
          <w:rFonts w:ascii="Times New Roman" w:hAnsi="Times New Roman" w:cs="Times New Roman"/>
          <w:sz w:val="24"/>
          <w:szCs w:val="24"/>
        </w:rPr>
        <w:t>ρ.294537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F12DEA">
        <w:rPr>
          <w:rFonts w:ascii="Times New Roman" w:hAnsi="Times New Roman" w:cs="Times New Roman"/>
          <w:sz w:val="24"/>
          <w:szCs w:val="24"/>
        </w:rPr>
        <w:t>25/9/2022</w:t>
      </w:r>
      <w:r>
        <w:rPr>
          <w:rFonts w:ascii="Times New Roman" w:hAnsi="Times New Roman" w:cs="Times New Roman"/>
          <w:sz w:val="24"/>
          <w:szCs w:val="24"/>
        </w:rPr>
        <w:t xml:space="preserve"> Εγκύκλιο ΥΠΟΜΕ παρέχονται δ</w:t>
      </w:r>
      <w:r w:rsidRPr="00F12DEA">
        <w:rPr>
          <w:rFonts w:ascii="Times New Roman" w:hAnsi="Times New Roman" w:cs="Times New Roman"/>
          <w:sz w:val="24"/>
          <w:szCs w:val="24"/>
        </w:rPr>
        <w:t xml:space="preserve">ιευκρινήσεις σχετικά με την εφαρμογή των άρθρων 152 έως και 154 του </w:t>
      </w:r>
      <w:r>
        <w:rPr>
          <w:rFonts w:ascii="Times New Roman" w:hAnsi="Times New Roman" w:cs="Times New Roman"/>
          <w:sz w:val="24"/>
          <w:szCs w:val="24"/>
        </w:rPr>
        <w:t>Ν</w:t>
      </w:r>
      <w:r w:rsidRPr="00F12DEA">
        <w:rPr>
          <w:rFonts w:ascii="Times New Roman" w:hAnsi="Times New Roman" w:cs="Times New Roman"/>
          <w:sz w:val="24"/>
          <w:szCs w:val="24"/>
        </w:rPr>
        <w:t>. 4938/2022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2D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7FD72" w14:textId="77777777" w:rsidR="004A3B60" w:rsidRPr="00F12DEA" w:rsidRDefault="004A3B60" w:rsidP="004A3B6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</w:pPr>
      <w:r w:rsidRPr="00F12DEA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Σε ποιες συμβάσεις</w:t>
      </w:r>
      <w:r w:rsidRPr="00F12DEA">
        <w:rPr>
          <w:u w:val="double"/>
        </w:rPr>
        <w:t xml:space="preserve"> </w:t>
      </w:r>
      <w:r w:rsidRPr="00F12DEA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αφορά</w:t>
      </w:r>
      <w:r w:rsidRPr="00390A4D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 xml:space="preserve">: </w:t>
      </w:r>
    </w:p>
    <w:p w14:paraId="1622CBAB" w14:textId="77777777" w:rsidR="004A3B60" w:rsidRPr="004563C7" w:rsidRDefault="004A3B60" w:rsidP="004A3B6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63C7">
        <w:rPr>
          <w:rFonts w:ascii="Times New Roman" w:hAnsi="Times New Roman" w:cs="Times New Roman"/>
          <w:sz w:val="24"/>
          <w:szCs w:val="24"/>
        </w:rPr>
        <w:t>Η σχετική στο άρθρο 153 παρ. 1 «</w:t>
      </w:r>
      <w:r>
        <w:rPr>
          <w:rFonts w:ascii="Times New Roman" w:hAnsi="Times New Roman" w:cs="Times New Roman"/>
          <w:sz w:val="24"/>
          <w:szCs w:val="24"/>
        </w:rPr>
        <w:t>Δ</w:t>
      </w:r>
      <w:r w:rsidRPr="004563C7">
        <w:rPr>
          <w:rFonts w:ascii="Times New Roman" w:hAnsi="Times New Roman" w:cs="Times New Roman"/>
          <w:sz w:val="24"/>
          <w:szCs w:val="24"/>
        </w:rPr>
        <w:t>ήλωση επιμήκυνσης του χρονοδιαγράμματος εκτέλεσης σύμβασης» αφορά σε συμβάσεις που έχουν ανατεθεί μέχρι την έναρξη ισχύος του νόμου, ήτοι έως την 6η-6-2022 και δεν καταλαμβάνει διαγωνιστικές διαδικασίες που θα προκηρυχθούν ή βρίσκονται σε εξέλιξη</w:t>
      </w:r>
      <w:bookmarkStart w:id="0" w:name="_Hlk117097379"/>
      <w:r w:rsidRPr="004563C7">
        <w:rPr>
          <w:rFonts w:ascii="Times New Roman" w:hAnsi="Times New Roman" w:cs="Times New Roman"/>
          <w:i/>
          <w:iCs/>
          <w:sz w:val="24"/>
          <w:szCs w:val="24"/>
        </w:rPr>
        <w:t>.  (παρ. 2</w:t>
      </w:r>
      <w:r w:rsidRPr="004563C7">
        <w:rPr>
          <w:i/>
          <w:iCs/>
        </w:rPr>
        <w:t xml:space="preserve"> </w:t>
      </w:r>
      <w:r w:rsidRPr="004563C7">
        <w:rPr>
          <w:rFonts w:ascii="Times New Roman" w:hAnsi="Times New Roman" w:cs="Times New Roman"/>
          <w:i/>
          <w:iCs/>
          <w:sz w:val="24"/>
          <w:szCs w:val="24"/>
        </w:rPr>
        <w:t>Εγκυκλίου)</w:t>
      </w:r>
    </w:p>
    <w:bookmarkEnd w:id="0"/>
    <w:p w14:paraId="4FEC1D03" w14:textId="77777777" w:rsidR="004A3B60" w:rsidRPr="00F11987" w:rsidRDefault="004A3B60" w:rsidP="004A3B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90A4D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Ποιο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ύς</w:t>
      </w:r>
      <w:proofErr w:type="spellEnd"/>
      <w:r w:rsidRPr="00390A4D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 xml:space="preserve"> οικονομικο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ύς</w:t>
      </w:r>
      <w:r w:rsidRPr="00390A4D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 xml:space="preserve"> φορείς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αφορά</w:t>
      </w:r>
      <w:r w:rsidRPr="00390A4D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 xml:space="preserve"> :</w:t>
      </w:r>
    </w:p>
    <w:p w14:paraId="3021D747" w14:textId="77777777" w:rsidR="004A3B60" w:rsidRDefault="004A3B60" w:rsidP="004A3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Pr="009741B7">
        <w:rPr>
          <w:rFonts w:ascii="Times New Roman" w:hAnsi="Times New Roman" w:cs="Times New Roman"/>
          <w:sz w:val="24"/>
          <w:szCs w:val="24"/>
        </w:rPr>
        <w:t>ήλωση επιμήκυνσης του χρονοδιαγράμματος της εκτέλεσης της σύμβασης</w:t>
      </w:r>
      <w:r w:rsidRPr="00C45B07">
        <w:t xml:space="preserve"> </w:t>
      </w:r>
      <w:r w:rsidRPr="00C45B07">
        <w:rPr>
          <w:rFonts w:ascii="Times New Roman" w:hAnsi="Times New Roman" w:cs="Times New Roman"/>
          <w:sz w:val="24"/>
          <w:szCs w:val="24"/>
        </w:rPr>
        <w:t>δύναται να υποβάλλει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E5E">
        <w:rPr>
          <w:rFonts w:ascii="Times New Roman" w:hAnsi="Times New Roman" w:cs="Times New Roman"/>
          <w:sz w:val="24"/>
          <w:szCs w:val="24"/>
        </w:rPr>
        <w:t>κάθε οικονομικός φορέας στον οποίο έχει ανατεθεί η εκτέλεση δημόσιας σύμβασης έργου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7E5E">
        <w:t xml:space="preserve"> </w:t>
      </w:r>
      <w:r>
        <w:t>κ</w:t>
      </w:r>
      <w:r w:rsidRPr="00117E5E">
        <w:rPr>
          <w:rFonts w:ascii="Times New Roman" w:hAnsi="Times New Roman" w:cs="Times New Roman"/>
          <w:sz w:val="24"/>
          <w:szCs w:val="24"/>
        </w:rPr>
        <w:t xml:space="preserve">ατ’ εξαίρεση υφιστάμενων διατάξεων (ΣΣ: των ήδη υπαρχόντων του </w:t>
      </w:r>
      <w:r w:rsidRPr="00117E5E">
        <w:rPr>
          <w:rFonts w:ascii="Times New Roman" w:hAnsi="Times New Roman" w:cs="Times New Roman"/>
          <w:sz w:val="24"/>
          <w:szCs w:val="24"/>
        </w:rPr>
        <w:lastRenderedPageBreak/>
        <w:t>Ν. 4412/2016), για όσο διάστημα εξακολουθεί να υφίσταται η ενεργειακή κρίση, και πάντως για διάστημα που δεν μπορεί να υπερβαίνει τους έξι (6) μήνες από την έναρξη ισχύος του παρόντος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4C9ACF" w14:textId="77777777" w:rsidR="004A3B60" w:rsidRPr="004563C7" w:rsidRDefault="004A3B60" w:rsidP="004A3B6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Παράλληλα, τονίζεται ότι η εν λόγω </w:t>
      </w:r>
      <w:r w:rsidRPr="00117E5E">
        <w:rPr>
          <w:rFonts w:ascii="Times New Roman" w:hAnsi="Times New Roman" w:cs="Times New Roman"/>
          <w:sz w:val="24"/>
          <w:szCs w:val="24"/>
        </w:rPr>
        <w:t xml:space="preserve">Δήλωση </w:t>
      </w:r>
      <w:r w:rsidRPr="001D5D47">
        <w:rPr>
          <w:rFonts w:ascii="Times New Roman" w:hAnsi="Times New Roman" w:cs="Times New Roman"/>
          <w:sz w:val="24"/>
          <w:szCs w:val="24"/>
        </w:rPr>
        <w:t xml:space="preserve">από της υποβολής της καθίσταται </w:t>
      </w:r>
      <w:r w:rsidRPr="004563C7">
        <w:rPr>
          <w:rFonts w:ascii="Times New Roman" w:hAnsi="Times New Roman" w:cs="Times New Roman"/>
          <w:sz w:val="24"/>
          <w:szCs w:val="24"/>
          <w:u w:val="single"/>
        </w:rPr>
        <w:t>δεσμευτική για την αναθέτουσα αρχή</w:t>
      </w:r>
      <w:r w:rsidRPr="001D5D47">
        <w:rPr>
          <w:rFonts w:ascii="Times New Roman" w:hAnsi="Times New Roman" w:cs="Times New Roman"/>
          <w:sz w:val="24"/>
          <w:szCs w:val="24"/>
        </w:rPr>
        <w:t xml:space="preserve">. </w:t>
      </w:r>
      <w:r w:rsidRPr="004563C7">
        <w:rPr>
          <w:rFonts w:ascii="Times New Roman" w:hAnsi="Times New Roman" w:cs="Times New Roman"/>
          <w:i/>
          <w:iCs/>
          <w:sz w:val="24"/>
          <w:szCs w:val="24"/>
        </w:rPr>
        <w:t>(παρ. 1α Άρθρου 153  Ν. 4938/2022 «Επείγουσες ρυθμίσεις για την εκτέλεση συμβάσεων δημοσίων έργων»)</w:t>
      </w:r>
    </w:p>
    <w:p w14:paraId="1EDBACC6" w14:textId="77777777" w:rsidR="004A3B60" w:rsidRPr="004563C7" w:rsidRDefault="004A3B60" w:rsidP="004A3B6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</w:pPr>
      <w:r w:rsidRPr="004563C7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Καθορισμός του χρόνου επιμήκυνσης</w:t>
      </w:r>
    </w:p>
    <w:p w14:paraId="6C7FFCE5" w14:textId="77777777" w:rsidR="004A3B60" w:rsidRPr="004563C7" w:rsidRDefault="004A3B60" w:rsidP="004A3B6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5D47">
        <w:rPr>
          <w:rFonts w:ascii="Times New Roman" w:hAnsi="Times New Roman" w:cs="Times New Roman"/>
          <w:sz w:val="24"/>
          <w:szCs w:val="24"/>
        </w:rPr>
        <w:t xml:space="preserve">Στη δήλωση του πρώτου εδαφίου καθορίζεται ο χρόνος της επιμήκυνσης. Εφόσον δεν εξαντλείται άπαξ το διάστημα των έξι (6) μηνών, είναι δυνατή η υποβολή νέας δήλωσης. Η χρονική διάρκεια της παράτασης για την εκτέλεση των εργασιών, σύμφωνα με το πρώτο εδάφιο, </w:t>
      </w:r>
      <w:r w:rsidRPr="004658FD">
        <w:rPr>
          <w:rFonts w:ascii="Times New Roman" w:hAnsi="Times New Roman" w:cs="Times New Roman"/>
          <w:b/>
          <w:bCs/>
          <w:sz w:val="24"/>
          <w:szCs w:val="24"/>
        </w:rPr>
        <w:t xml:space="preserve">δεν </w:t>
      </w:r>
      <w:proofErr w:type="spellStart"/>
      <w:r w:rsidRPr="004658FD">
        <w:rPr>
          <w:rFonts w:ascii="Times New Roman" w:hAnsi="Times New Roman" w:cs="Times New Roman"/>
          <w:b/>
          <w:bCs/>
          <w:sz w:val="24"/>
          <w:szCs w:val="24"/>
        </w:rPr>
        <w:t>προσμετράται</w:t>
      </w:r>
      <w:proofErr w:type="spellEnd"/>
      <w:r w:rsidRPr="004658FD">
        <w:rPr>
          <w:rFonts w:ascii="Times New Roman" w:hAnsi="Times New Roman" w:cs="Times New Roman"/>
          <w:b/>
          <w:bCs/>
          <w:sz w:val="24"/>
          <w:szCs w:val="24"/>
        </w:rPr>
        <w:t xml:space="preserve"> στον συμβατικό χρόνο</w:t>
      </w:r>
      <w:r w:rsidRPr="001D5D47">
        <w:rPr>
          <w:rFonts w:ascii="Times New Roman" w:hAnsi="Times New Roman" w:cs="Times New Roman"/>
          <w:sz w:val="24"/>
          <w:szCs w:val="24"/>
        </w:rPr>
        <w:t xml:space="preserve"> και </w:t>
      </w:r>
      <w:r w:rsidRPr="00117E5E">
        <w:rPr>
          <w:rFonts w:ascii="Times New Roman" w:hAnsi="Times New Roman" w:cs="Times New Roman"/>
          <w:sz w:val="24"/>
          <w:szCs w:val="24"/>
          <w:u w:val="single"/>
        </w:rPr>
        <w:t>δεν αποτελεί παράταση της συμβατικής διάρκειας εκτέλεσης του έργου</w:t>
      </w:r>
      <w:r w:rsidRPr="001D5D47">
        <w:rPr>
          <w:rFonts w:ascii="Times New Roman" w:hAnsi="Times New Roman" w:cs="Times New Roman"/>
          <w:sz w:val="24"/>
          <w:szCs w:val="24"/>
        </w:rPr>
        <w:t>.</w:t>
      </w:r>
      <w:r w:rsidRPr="004563C7">
        <w:rPr>
          <w:rFonts w:ascii="Times New Roman" w:hAnsi="Times New Roman" w:cs="Times New Roman"/>
          <w:i/>
          <w:iCs/>
          <w:sz w:val="24"/>
          <w:szCs w:val="24"/>
        </w:rPr>
        <w:t xml:space="preserve"> (παρ. 1α Άρθρου 153  Ν. 4938/2022 «Επείγουσες ρυθμίσεις για την εκτέλεση συμβάσεων δημοσίων έργων»)</w:t>
      </w:r>
    </w:p>
    <w:p w14:paraId="0515DCA6" w14:textId="77777777" w:rsidR="004A3B60" w:rsidRPr="009741B7" w:rsidRDefault="004A3B60" w:rsidP="004A3B6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</w:pPr>
      <w:r w:rsidRPr="009741B7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Διάκριση δήλωση επιμήκυνσης από την δήλωση διακοπής εργασιών</w:t>
      </w:r>
    </w:p>
    <w:p w14:paraId="32BE7EBC" w14:textId="6098AC48" w:rsidR="004A3B60" w:rsidRPr="004658FD" w:rsidRDefault="004A3B60" w:rsidP="004A3B6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63C7">
        <w:rPr>
          <w:rFonts w:ascii="Times New Roman" w:hAnsi="Times New Roman" w:cs="Times New Roman"/>
          <w:sz w:val="24"/>
          <w:szCs w:val="24"/>
        </w:rPr>
        <w:t xml:space="preserve">Η προβλεπόμενη στη διάταξη δήλωση του αναδόχου υποβάλλεται στη διευθύνουσα υπηρεσία του έργο και </w:t>
      </w:r>
      <w:r w:rsidRPr="004658FD">
        <w:rPr>
          <w:rFonts w:ascii="Times New Roman" w:hAnsi="Times New Roman" w:cs="Times New Roman"/>
          <w:b/>
          <w:bCs/>
          <w:sz w:val="24"/>
          <w:szCs w:val="24"/>
        </w:rPr>
        <w:t>δε συνιστά δήλωση διακοπής εργασιών</w:t>
      </w:r>
      <w:r w:rsidRPr="004563C7">
        <w:rPr>
          <w:rFonts w:ascii="Times New Roman" w:hAnsi="Times New Roman" w:cs="Times New Roman"/>
          <w:sz w:val="24"/>
          <w:szCs w:val="24"/>
        </w:rPr>
        <w:t xml:space="preserve"> ούτε υπολαμβάνεται ως τέτοια.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3C7">
        <w:rPr>
          <w:rFonts w:ascii="Times New Roman" w:hAnsi="Times New Roman" w:cs="Times New Roman"/>
          <w:sz w:val="24"/>
          <w:szCs w:val="24"/>
        </w:rPr>
        <w:t>Συνεπώς ο ανάδοχος που υποβάλλει την εν λόγω δήλωση δύναται να εκτελεί εργασίες και να υποβάλλει λογαριασμούς.</w:t>
      </w:r>
      <w:r w:rsidRPr="00C45B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658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(παρ. 2</w:t>
      </w:r>
      <w:r w:rsidRPr="004658FD">
        <w:rPr>
          <w:b/>
          <w:bCs/>
          <w:i/>
          <w:iCs/>
        </w:rPr>
        <w:t xml:space="preserve"> </w:t>
      </w:r>
      <w:r w:rsidRPr="004658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Εγκυκλίου</w:t>
      </w:r>
      <w:r w:rsidR="004658FD" w:rsidRPr="00465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658FD" w:rsidRPr="004658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αρ</w:t>
      </w:r>
      <w:proofErr w:type="spellEnd"/>
      <w:r w:rsidR="004658FD" w:rsidRPr="004658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πρ.294537 / 25/9/2022 Εγκύκλιο ΥΠΟΜΕ</w:t>
      </w:r>
      <w:r w:rsidRPr="004658F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110AF23" w14:textId="77777777" w:rsidR="004A3B60" w:rsidRPr="00F12DEA" w:rsidRDefault="004A3B60" w:rsidP="004A3B6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Τρόπος</w:t>
      </w:r>
      <w:r w:rsidRPr="00F12DEA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 xml:space="preserve"> υποβ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ο</w:t>
      </w:r>
      <w:r w:rsidRPr="00F12DEA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ής</w:t>
      </w:r>
      <w:r w:rsidRPr="00F12DEA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τ</w:t>
      </w:r>
      <w:r w:rsidRPr="00F12DEA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ς</w:t>
      </w:r>
      <w:r w:rsidRPr="00F12DEA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Δ</w:t>
      </w:r>
      <w:r w:rsidRPr="00F12DEA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ήλωση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ς</w:t>
      </w:r>
      <w:r w:rsidRPr="00F12DEA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 xml:space="preserve">:  </w:t>
      </w:r>
    </w:p>
    <w:p w14:paraId="081BBE71" w14:textId="77777777" w:rsidR="004A3B60" w:rsidRDefault="004A3B60" w:rsidP="004A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3C7">
        <w:rPr>
          <w:rFonts w:ascii="Times New Roman" w:hAnsi="Times New Roman" w:cs="Times New Roman"/>
          <w:sz w:val="24"/>
          <w:szCs w:val="24"/>
        </w:rPr>
        <w:t xml:space="preserve">Ως ρητά προβλέπεται στην οικεία διάταξη του ίδιου ως άνω άρθρου η δήλωση δύναται να υποβληθεί άπαξ ή/και τμηματικά. </w:t>
      </w:r>
    </w:p>
    <w:p w14:paraId="2B6597AB" w14:textId="77777777" w:rsidR="004A3B60" w:rsidRPr="005A4241" w:rsidRDefault="004A3B60" w:rsidP="004A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241">
        <w:rPr>
          <w:rFonts w:ascii="Times New Roman" w:hAnsi="Times New Roman" w:cs="Times New Roman"/>
          <w:sz w:val="24"/>
          <w:szCs w:val="24"/>
        </w:rPr>
        <w:t xml:space="preserve">Σε περίπτωση υποβολής τμηματικής δήλωσης, ήτοι για χρόνο μικρότερο των έξι (6) μηνών, δύναται να υποβληθεί νέα δήλωση επιμήκυνσης του χρονοδιαγράμματος εντός </w:t>
      </w:r>
      <w:proofErr w:type="spellStart"/>
      <w:r w:rsidRPr="005A4241">
        <w:rPr>
          <w:rFonts w:ascii="Times New Roman" w:hAnsi="Times New Roman" w:cs="Times New Roman"/>
          <w:sz w:val="24"/>
          <w:szCs w:val="24"/>
        </w:rPr>
        <w:t>ευλόγου</w:t>
      </w:r>
      <w:proofErr w:type="spellEnd"/>
      <w:r w:rsidRPr="005A4241">
        <w:rPr>
          <w:rFonts w:ascii="Times New Roman" w:hAnsi="Times New Roman" w:cs="Times New Roman"/>
          <w:sz w:val="24"/>
          <w:szCs w:val="24"/>
        </w:rPr>
        <w:t xml:space="preserve"> χρόνου προ της λήξης της ήδη </w:t>
      </w:r>
      <w:proofErr w:type="spellStart"/>
      <w:r w:rsidRPr="005A4241">
        <w:rPr>
          <w:rFonts w:ascii="Times New Roman" w:hAnsi="Times New Roman" w:cs="Times New Roman"/>
          <w:sz w:val="24"/>
          <w:szCs w:val="24"/>
        </w:rPr>
        <w:t>χορηγηθείσας</w:t>
      </w:r>
      <w:proofErr w:type="spellEnd"/>
      <w:r w:rsidRPr="005A4241">
        <w:rPr>
          <w:rFonts w:ascii="Times New Roman" w:hAnsi="Times New Roman" w:cs="Times New Roman"/>
          <w:sz w:val="24"/>
          <w:szCs w:val="24"/>
        </w:rPr>
        <w:t>, μεταξύ δε των τμημάτων δεν δύναται να παρεμβάλλεται κενός χρόνος.</w:t>
      </w:r>
      <w:r w:rsidRPr="005A4241">
        <w:rPr>
          <w:rFonts w:ascii="Times New Roman" w:hAnsi="Times New Roman" w:cs="Times New Roman"/>
          <w:i/>
          <w:iCs/>
          <w:sz w:val="24"/>
          <w:szCs w:val="24"/>
        </w:rPr>
        <w:t xml:space="preserve"> (παρ. 2</w:t>
      </w:r>
      <w:r w:rsidRPr="005A4241">
        <w:rPr>
          <w:i/>
          <w:iCs/>
        </w:rPr>
        <w:t xml:space="preserve"> </w:t>
      </w:r>
      <w:r w:rsidRPr="005A4241">
        <w:rPr>
          <w:rFonts w:ascii="Times New Roman" w:hAnsi="Times New Roman" w:cs="Times New Roman"/>
          <w:i/>
          <w:iCs/>
          <w:sz w:val="24"/>
          <w:szCs w:val="24"/>
        </w:rPr>
        <w:t>Εγκυκλίου)</w:t>
      </w:r>
    </w:p>
    <w:p w14:paraId="737851CF" w14:textId="77777777" w:rsidR="004A3B60" w:rsidRPr="004B5A78" w:rsidRDefault="004A3B60" w:rsidP="004A3B6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</w:pPr>
      <w:r w:rsidRPr="004B5A78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 xml:space="preserve">Η επιμήκυνση του χρονοδιαγράμματος δεν επάγεται αναθεώρησης </w:t>
      </w:r>
    </w:p>
    <w:p w14:paraId="69E77878" w14:textId="77777777" w:rsidR="004A3B60" w:rsidRDefault="004A3B60" w:rsidP="004A3B60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63C7">
        <w:rPr>
          <w:rFonts w:ascii="Times New Roman" w:hAnsi="Times New Roman" w:cs="Times New Roman"/>
          <w:sz w:val="24"/>
          <w:szCs w:val="24"/>
        </w:rPr>
        <w:t>Η χρήση του δικαιώματος της επιμήκυνσης του χρονοδιαγράμματος δεν επάγεται αναθεώρησης για το υπό κρίση διάστημα αφού κατά ρητή πρόβλεψη της οικείας διάταξης η εν λόγω χορηγούμενη επιμήκυνση του χρονοδιαγράμματος δεν συνιστά παράταση του συμβατικού χρόνου και συνεπώς δεν τίθεται θέμα εφαρμογής για το διάστημα αυτό των προβλέψεων του άρθρου 147 του ν. 4412/2016 περί προθεσμιών</w:t>
      </w:r>
      <w:r w:rsidRPr="004563C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563C7">
        <w:rPr>
          <w:rFonts w:ascii="Times New Roman" w:hAnsi="Times New Roman" w:cs="Times New Roman"/>
          <w:i/>
          <w:iCs/>
          <w:sz w:val="24"/>
          <w:szCs w:val="24"/>
        </w:rPr>
        <w:t xml:space="preserve"> (παρ. 3 Εγκυκλίου)</w:t>
      </w:r>
    </w:p>
    <w:p w14:paraId="7005809D" w14:textId="77777777" w:rsidR="004A3B60" w:rsidRPr="004B5A78" w:rsidRDefault="004A3B60" w:rsidP="004A3B6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 xml:space="preserve">Άρση </w:t>
      </w:r>
      <w:r w:rsidRPr="009741B7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δικα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ιώ</w:t>
      </w:r>
      <w:r w:rsidRPr="009741B7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μα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τος</w:t>
      </w:r>
      <w:r w:rsidRPr="009741B7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 xml:space="preserve"> λήψης πριμ του άρθρου 154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 xml:space="preserve"> </w:t>
      </w:r>
      <w:r w:rsidRPr="009741B7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 xml:space="preserve">Νόμο 4938 / 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από την</w:t>
      </w:r>
      <w:r w:rsidRPr="004B5A78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 xml:space="preserve"> </w:t>
      </w:r>
      <w:r w:rsidRPr="00C45B07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 xml:space="preserve">κατ' άρθρο 147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Ν</w:t>
      </w:r>
      <w:r w:rsidRPr="00C45B07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 xml:space="preserve">.4412/2016 </w:t>
      </w:r>
      <w:r w:rsidRPr="004B5A78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χορήγηση παράτασης χρονοδι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α</w:t>
      </w:r>
      <w:r w:rsidRPr="004B5A78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γρ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ά</w:t>
      </w:r>
      <w:r w:rsidRPr="004B5A78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μμα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τος</w:t>
      </w:r>
      <w:r w:rsidRPr="004B5A78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 xml:space="preserve"> μετά την 6η-6-2022: </w:t>
      </w:r>
    </w:p>
    <w:p w14:paraId="1E23EBE4" w14:textId="77777777" w:rsidR="004A3B60" w:rsidRPr="004B5A78" w:rsidRDefault="004A3B60" w:rsidP="004A3B60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63C7">
        <w:rPr>
          <w:rFonts w:ascii="Times New Roman" w:hAnsi="Times New Roman" w:cs="Times New Roman"/>
          <w:sz w:val="24"/>
          <w:szCs w:val="24"/>
        </w:rPr>
        <w:t xml:space="preserve">Η χορήγηση παράτασης στο χρονοδιάγραμμα κατ' άρθρο 147 του ν.4412/2016 (Α' 147) μετά τη δημοσίευση του ν. 4938/2022, ήτοι μετά την 6η-6-2022 αίρει το δικαίωμα λήψης της πρόσθετης καταβολής (πριμ) του άρθρου 154, εξαιρουμένων τυχόν λόγων </w:t>
      </w:r>
      <w:r w:rsidRPr="004563C7">
        <w:rPr>
          <w:rFonts w:ascii="Times New Roman" w:hAnsi="Times New Roman" w:cs="Times New Roman"/>
          <w:sz w:val="24"/>
          <w:szCs w:val="24"/>
        </w:rPr>
        <w:lastRenderedPageBreak/>
        <w:t>ανωτέρας βίας. Σε περίπτωση δε, που υπήρξε τέτοια καταβολή, εφαρμόζονται οι προβλέψεις του τελευταίου εδαφίου του άρθρου 154. (*«Σε περίπτωση μη εμπρόθεσμης ολοκλήρωσης του έργου σύμφωνα με τις ανωτέρω προβλέψεις, η πρόσθετη καταβολή (πριμ) καθίσταται επιστρεπτέα καταβολή και συμψηφίζεται με οιαδήποτε οφειλή προς τον ανάδοχο»).</w:t>
      </w:r>
      <w:r w:rsidRPr="004B5A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563C7">
        <w:rPr>
          <w:rFonts w:ascii="Times New Roman" w:hAnsi="Times New Roman" w:cs="Times New Roman"/>
          <w:i/>
          <w:iCs/>
          <w:sz w:val="24"/>
          <w:szCs w:val="24"/>
        </w:rPr>
        <w:t>(παρ. 4 Εγκυκλίου)</w:t>
      </w:r>
    </w:p>
    <w:p w14:paraId="03550EBA" w14:textId="77777777" w:rsidR="00560E24" w:rsidRPr="00560E24" w:rsidRDefault="00560E24" w:rsidP="00560E24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el-GR"/>
        </w:rPr>
      </w:pPr>
      <w:r w:rsidRPr="00560E2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Με εκτίμηση</w:t>
      </w:r>
    </w:p>
    <w:p w14:paraId="71229C4F" w14:textId="77777777" w:rsidR="00560E24" w:rsidRPr="00560E24" w:rsidRDefault="00560E24" w:rsidP="00560E24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el-GR"/>
        </w:rPr>
      </w:pPr>
      <w:r w:rsidRPr="00560E24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ΖΗΣΗΣ ΠΑΠΑΣΤΑΜΑΤΗΣ</w:t>
      </w:r>
    </w:p>
    <w:p w14:paraId="57D37004" w14:textId="77777777" w:rsidR="00560E24" w:rsidRPr="00560E24" w:rsidRDefault="00560E24" w:rsidP="00560E24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el-GR"/>
        </w:rPr>
      </w:pPr>
      <w:hyperlink r:id="rId5" w:tgtFrame="_blank" w:history="1">
        <w:proofErr w:type="spellStart"/>
        <w:proofErr w:type="gramStart"/>
        <w:r w:rsidRPr="00560E24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val="en-US" w:eastAsia="el-GR"/>
          </w:rPr>
          <w:t>dimosies</w:t>
        </w:r>
        <w:proofErr w:type="spellEnd"/>
        <w:r w:rsidRPr="00560E24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eastAsia="el-GR"/>
          </w:rPr>
          <w:t>-</w:t>
        </w:r>
        <w:proofErr w:type="spellStart"/>
        <w:r w:rsidRPr="00560E24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val="en-US" w:eastAsia="el-GR"/>
          </w:rPr>
          <w:t>symvaseis</w:t>
        </w:r>
        <w:proofErr w:type="spellEnd"/>
        <w:r w:rsidRPr="00560E24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eastAsia="el-GR"/>
          </w:rPr>
          <w:t>.</w:t>
        </w:r>
        <w:r w:rsidRPr="00560E24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val="en-US" w:eastAsia="el-GR"/>
          </w:rPr>
          <w:t>gr</w:t>
        </w:r>
        <w:proofErr w:type="gramEnd"/>
      </w:hyperlink>
    </w:p>
    <w:p w14:paraId="657D1C3F" w14:textId="77777777" w:rsidR="00560E24" w:rsidRPr="00560E24" w:rsidRDefault="00560E24" w:rsidP="00560E24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el-GR"/>
        </w:rPr>
      </w:pPr>
      <w:proofErr w:type="gramStart"/>
      <w:r w:rsidRPr="00560E2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l-GR"/>
        </w:rPr>
        <w:t>email</w:t>
      </w:r>
      <w:proofErr w:type="gramEnd"/>
      <w:r w:rsidRPr="00560E24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:</w:t>
      </w:r>
      <w:r w:rsidRPr="00560E2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l-GR"/>
        </w:rPr>
        <w:t> </w:t>
      </w:r>
      <w:r w:rsidRPr="00560E2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fldChar w:fldCharType="begin"/>
      </w:r>
      <w:r w:rsidRPr="00560E2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instrText xml:space="preserve"> </w:instrText>
      </w:r>
      <w:r w:rsidRPr="00560E2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instrText>HYPERLINK</w:instrText>
      </w:r>
      <w:r w:rsidRPr="00560E2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instrText xml:space="preserve"> "</w:instrText>
      </w:r>
      <w:r w:rsidRPr="00560E2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instrText>mailto</w:instrText>
      </w:r>
      <w:r w:rsidRPr="00560E2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instrText>:</w:instrText>
      </w:r>
      <w:r w:rsidRPr="00560E2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instrText>zpapastamatis</w:instrText>
      </w:r>
      <w:r w:rsidRPr="00560E2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instrText>@</w:instrText>
      </w:r>
      <w:r w:rsidRPr="00560E2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instrText>gmail</w:instrText>
      </w:r>
      <w:r w:rsidRPr="00560E2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instrText>.</w:instrText>
      </w:r>
      <w:r w:rsidRPr="00560E2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instrText>com</w:instrText>
      </w:r>
      <w:r w:rsidRPr="00560E2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instrText>" \</w:instrText>
      </w:r>
      <w:r w:rsidRPr="00560E2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instrText>t</w:instrText>
      </w:r>
      <w:r w:rsidRPr="00560E2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instrText xml:space="preserve"> "_</w:instrText>
      </w:r>
      <w:r w:rsidRPr="00560E2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instrText>blank</w:instrText>
      </w:r>
      <w:r w:rsidRPr="00560E2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instrText xml:space="preserve">" </w:instrText>
      </w:r>
      <w:r w:rsidRPr="00560E2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fldChar w:fldCharType="separate"/>
      </w:r>
      <w:r w:rsidRPr="00560E24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val="en-US" w:eastAsia="el-GR"/>
        </w:rPr>
        <w:t>zpapastamatis</w:t>
      </w:r>
      <w:r w:rsidRPr="00560E24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el-GR"/>
        </w:rPr>
        <w:t>@</w:t>
      </w:r>
      <w:r w:rsidRPr="00560E24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val="en-US" w:eastAsia="el-GR"/>
        </w:rPr>
        <w:t>gmail</w:t>
      </w:r>
      <w:r w:rsidRPr="00560E24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el-GR"/>
        </w:rPr>
        <w:t>.</w:t>
      </w:r>
      <w:r w:rsidRPr="00560E24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val="en-US" w:eastAsia="el-GR"/>
        </w:rPr>
        <w:t>com</w:t>
      </w:r>
      <w:r w:rsidRPr="00560E2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fldChar w:fldCharType="end"/>
      </w:r>
    </w:p>
    <w:p w14:paraId="0BB19214" w14:textId="77777777" w:rsidR="00560E24" w:rsidRPr="00560E24" w:rsidRDefault="00560E24" w:rsidP="00560E24">
      <w:pPr>
        <w:jc w:val="both"/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</w:pPr>
      <w:proofErr w:type="spellStart"/>
      <w:r w:rsidRPr="00560E2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Τηλ</w:t>
      </w:r>
      <w:proofErr w:type="spellEnd"/>
      <w:r w:rsidRPr="00560E2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l-GR"/>
        </w:rPr>
        <w:t>. Επικοινωνίας :</w:t>
      </w:r>
      <w:r w:rsidRPr="00560E2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el-GR"/>
        </w:rPr>
        <w:t> 6945558980</w:t>
      </w:r>
    </w:p>
    <w:p w14:paraId="7067DFC3" w14:textId="77777777" w:rsidR="00FE1665" w:rsidRPr="00FE1665" w:rsidRDefault="00FE1665" w:rsidP="002921C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" w:name="_GoBack"/>
      <w:bookmarkEnd w:id="1"/>
    </w:p>
    <w:sectPr w:rsidR="00FE1665" w:rsidRPr="00FE16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45677"/>
    <w:multiLevelType w:val="hybridMultilevel"/>
    <w:tmpl w:val="BFCC9EA0"/>
    <w:lvl w:ilvl="0" w:tplc="F1784F26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C4"/>
    <w:rsid w:val="002921C4"/>
    <w:rsid w:val="00367647"/>
    <w:rsid w:val="004658FD"/>
    <w:rsid w:val="004A3B60"/>
    <w:rsid w:val="00560E24"/>
    <w:rsid w:val="00B40F8C"/>
    <w:rsid w:val="00D73C5D"/>
    <w:rsid w:val="00DB5A4B"/>
    <w:rsid w:val="00FE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2CE8"/>
  <w15:chartTrackingRefBased/>
  <w15:docId w15:val="{AD667575-D175-4816-ABAB-88AB75E2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E16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1665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4A3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mosies-symvaseis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813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ΠΑΠΑΣΤΑΜΑΤΗΣ, ΖΗΣΗΣ</dc:creator>
  <cp:keywords/>
  <dc:description/>
  <cp:lastModifiedBy>User</cp:lastModifiedBy>
  <cp:revision>6</cp:revision>
  <dcterms:created xsi:type="dcterms:W3CDTF">2022-11-08T09:03:00Z</dcterms:created>
  <dcterms:modified xsi:type="dcterms:W3CDTF">2025-03-20T20:23:00Z</dcterms:modified>
</cp:coreProperties>
</file>