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09BCC" w14:textId="51C2A8AD" w:rsidR="0037608B" w:rsidRPr="0037608B" w:rsidRDefault="0037608B" w:rsidP="00E72DC8">
      <w:pPr>
        <w:pStyle w:val="Web"/>
        <w:jc w:val="both"/>
        <w:rPr>
          <w:b/>
          <w:bCs/>
        </w:rPr>
      </w:pPr>
      <w:r w:rsidRPr="0037608B">
        <w:rPr>
          <w:b/>
          <w:bCs/>
        </w:rPr>
        <w:t xml:space="preserve">ΘΕΜΑ : Επείγουσες και απρόβλεπτες πρόσθετες εργασίες </w:t>
      </w:r>
    </w:p>
    <w:p w14:paraId="3AE774E2" w14:textId="2E86988E" w:rsidR="003367E8" w:rsidRPr="00907DB3" w:rsidRDefault="003367E8" w:rsidP="003367E8">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984806" w:themeColor="accent6" w:themeShade="80"/>
          <w:sz w:val="24"/>
          <w:szCs w:val="24"/>
          <w:lang w:eastAsia="el-GR"/>
        </w:rPr>
        <w:t>05</w:t>
      </w:r>
      <w:r w:rsidRPr="00907DB3">
        <w:rPr>
          <w:rFonts w:ascii="Times New Roman" w:eastAsia="Times New Roman" w:hAnsi="Times New Roman" w:cs="Times New Roman"/>
          <w:b/>
          <w:i/>
          <w:color w:val="984806" w:themeColor="accent6" w:themeShade="80"/>
          <w:sz w:val="24"/>
          <w:szCs w:val="24"/>
          <w:lang w:eastAsia="el-GR"/>
        </w:rPr>
        <w:t>/0</w:t>
      </w:r>
      <w:r>
        <w:rPr>
          <w:rFonts w:ascii="Times New Roman" w:eastAsia="Times New Roman" w:hAnsi="Times New Roman" w:cs="Times New Roman"/>
          <w:b/>
          <w:i/>
          <w:color w:val="984806" w:themeColor="accent6" w:themeShade="80"/>
          <w:sz w:val="24"/>
          <w:szCs w:val="24"/>
          <w:lang w:eastAsia="el-GR"/>
        </w:rPr>
        <w:t>1/2025</w:t>
      </w:r>
      <w:bookmarkStart w:id="0" w:name="_GoBack"/>
      <w:bookmarkEnd w:id="0"/>
    </w:p>
    <w:p w14:paraId="5F1F5E07" w14:textId="77565CBC" w:rsidR="00CB5B07" w:rsidRPr="0037608B" w:rsidRDefault="00CB5B07" w:rsidP="00E72DC8">
      <w:pPr>
        <w:pStyle w:val="Web"/>
        <w:jc w:val="both"/>
        <w:rPr>
          <w:b/>
          <w:bCs/>
        </w:rPr>
      </w:pPr>
      <w:r w:rsidRPr="0037608B">
        <w:rPr>
          <w:b/>
          <w:bCs/>
        </w:rPr>
        <w:t xml:space="preserve">Ερώτηση : </w:t>
      </w:r>
    </w:p>
    <w:p w14:paraId="3C62FC4E" w14:textId="2A537795" w:rsidR="00121958" w:rsidRPr="0037608B" w:rsidRDefault="00121958" w:rsidP="00E72DC8">
      <w:pPr>
        <w:pStyle w:val="Web"/>
        <w:jc w:val="both"/>
      </w:pPr>
      <w:bookmarkStart w:id="1" w:name="_Hlk166761967"/>
      <w:r w:rsidRPr="0037608B">
        <w:t>Σε έργο προϋπολογισμού</w:t>
      </w:r>
      <w:r w:rsidRPr="0037608B">
        <w:rPr>
          <w:b/>
          <w:bCs/>
        </w:rPr>
        <w:t xml:space="preserve"> 37.200,00 ευρώ </w:t>
      </w:r>
      <w:r w:rsidRPr="0037608B">
        <w:t>που ανατέθηκε με τη διαδικασία της</w:t>
      </w:r>
      <w:r w:rsidRPr="0037608B">
        <w:rPr>
          <w:b/>
          <w:bCs/>
        </w:rPr>
        <w:t xml:space="preserve"> απευθείας ανάθεσης, μπορεί να γίνει τροποποίηση της σύμβασης  μέχρι του ποσοστού δεκαπέντε τοις εκατό (15%)</w:t>
      </w:r>
      <w:r w:rsidRPr="0037608B">
        <w:t xml:space="preserve"> της αξίας της αρχικής σύμβασης? </w:t>
      </w:r>
    </w:p>
    <w:p w14:paraId="43413C90" w14:textId="1C3CE190" w:rsidR="00121958" w:rsidRPr="0037608B" w:rsidRDefault="00121958" w:rsidP="00E72DC8">
      <w:pPr>
        <w:pStyle w:val="Web"/>
        <w:jc w:val="both"/>
        <w:rPr>
          <w:b/>
          <w:bCs/>
        </w:rPr>
      </w:pPr>
      <w:r w:rsidRPr="0037608B">
        <w:t xml:space="preserve">Δηλαδή </w:t>
      </w:r>
      <w:r w:rsidRPr="0037608B">
        <w:rPr>
          <w:b/>
          <w:bCs/>
        </w:rPr>
        <w:t>να αυξηθεί</w:t>
      </w:r>
      <w:r w:rsidRPr="0037608B">
        <w:t xml:space="preserve"> ο προϋπολογισμός κατά 37.200,00 * 15% =</w:t>
      </w:r>
      <w:r w:rsidRPr="0037608B">
        <w:rPr>
          <w:b/>
          <w:bCs/>
        </w:rPr>
        <w:t>5.580,00</w:t>
      </w:r>
      <w:r w:rsidRPr="0037608B">
        <w:t xml:space="preserve"> € </w:t>
      </w:r>
      <w:r w:rsidR="00E72DC8" w:rsidRPr="0037608B">
        <w:t xml:space="preserve">και να κλείσει στο ποσό των </w:t>
      </w:r>
      <w:r w:rsidR="00E72DC8" w:rsidRPr="0037608B">
        <w:rPr>
          <w:b/>
          <w:bCs/>
        </w:rPr>
        <w:t>42.780,00 € ?</w:t>
      </w:r>
    </w:p>
    <w:p w14:paraId="4B973A07" w14:textId="37B2B9D9" w:rsidR="00657AC7" w:rsidRPr="0037608B" w:rsidRDefault="00A80ABA" w:rsidP="00E72DC8">
      <w:pPr>
        <w:pStyle w:val="Web"/>
        <w:jc w:val="both"/>
      </w:pPr>
      <w:r w:rsidRPr="0037608B">
        <w:t xml:space="preserve">Έτσι </w:t>
      </w:r>
      <w:r w:rsidR="00657AC7" w:rsidRPr="0037608B">
        <w:t>αλλάζει η διαδικασία ανάθεσης,</w:t>
      </w:r>
      <w:r w:rsidRPr="0037608B">
        <w:t xml:space="preserve"> η οποία</w:t>
      </w:r>
      <w:r w:rsidR="00657AC7" w:rsidRPr="0037608B">
        <w:t xml:space="preserve"> έπρεπε να γίνει μέσω ΕΣΗΔΗΣ με 3 προσκεκλημένους οικονομικούς φορείς</w:t>
      </w:r>
      <w:r w:rsidR="00F070AE" w:rsidRPr="0037608B">
        <w:t>,</w:t>
      </w:r>
    </w:p>
    <w:p w14:paraId="39C14DBB" w14:textId="346D387D" w:rsidR="00F070AE" w:rsidRPr="0037608B" w:rsidRDefault="00F070AE" w:rsidP="00E72DC8">
      <w:pPr>
        <w:pStyle w:val="Web"/>
        <w:jc w:val="both"/>
      </w:pPr>
      <w:r w:rsidRPr="0037608B">
        <w:t>ή δεν το εξετάζουμε γιατί σύμφωνα με την παρ. 3α</w:t>
      </w:r>
      <w:r w:rsidRPr="0037608B">
        <w:rPr>
          <w:vertAlign w:val="superscript"/>
        </w:rPr>
        <w:t xml:space="preserve"> </w:t>
      </w:r>
      <w:r w:rsidRPr="0037608B">
        <w:t xml:space="preserve">  του άρθρου 156 </w:t>
      </w:r>
    </w:p>
    <w:p w14:paraId="256C2EE5" w14:textId="2CB0ACB3" w:rsidR="00121958" w:rsidRPr="0037608B" w:rsidRDefault="00F070AE" w:rsidP="00E72DC8">
      <w:pPr>
        <w:pStyle w:val="Web"/>
        <w:jc w:val="both"/>
        <w:rPr>
          <w:i/>
          <w:iCs/>
        </w:rPr>
      </w:pPr>
      <w:r w:rsidRPr="0037608B">
        <w:rPr>
          <w:i/>
          <w:iCs/>
        </w:rPr>
        <w:t>3. Επουσιώδεις τροποποιήσεις της σύμβασης μπορούν να γίνουν ως εξής:</w:t>
      </w:r>
      <w:r w:rsidRPr="0037608B">
        <w:rPr>
          <w:i/>
          <w:iCs/>
        </w:rPr>
        <w:br/>
        <w:t xml:space="preserve">α) </w:t>
      </w:r>
      <w:r w:rsidRPr="0037608B">
        <w:rPr>
          <w:b/>
          <w:bCs/>
          <w:i/>
          <w:iCs/>
        </w:rPr>
        <w:t>Μπορεί να συμφωνηθεί τροποποίηση της σύμβασης συνολικού ύψους που δεν υπερβαίνει τα κατώτατα όρια του άρθρου 5 και μέχρι του ποσοστού δεκαπέντε τοις εκατό (15%)</w:t>
      </w:r>
      <w:r w:rsidRPr="0037608B">
        <w:rPr>
          <w:i/>
          <w:iCs/>
        </w:rPr>
        <w:t xml:space="preserve"> της αξίας της αρχικής σύμβασης, </w:t>
      </w:r>
      <w:r w:rsidRPr="0037608B">
        <w:rPr>
          <w:b/>
          <w:bCs/>
          <w:i/>
          <w:iCs/>
          <w:u w:val="single"/>
        </w:rPr>
        <w:t>χωρίς να ελέγχονται οι προϋποθέσεις της παρ. 1 του άρθρου 132</w:t>
      </w:r>
      <w:r w:rsidRPr="0037608B">
        <w:rPr>
          <w:i/>
          <w:iCs/>
          <w:u w:val="single"/>
        </w:rPr>
        <w:t>,</w:t>
      </w:r>
      <w:r w:rsidRPr="0037608B">
        <w:rPr>
          <w:i/>
          <w:iCs/>
        </w:rPr>
        <w:t xml:space="preserve"> περί τροποποιήσεων συμβάσεων κατά τη διάρκειά τους,</w:t>
      </w:r>
      <w:r w:rsidR="00821D8C" w:rsidRPr="0037608B">
        <w:rPr>
          <w:i/>
          <w:iCs/>
        </w:rPr>
        <w:t xml:space="preserve"> καθώς και των περ. β’ και γ’ της παρ. 1 του παρόντος. </w:t>
      </w:r>
    </w:p>
    <w:p w14:paraId="1B48B67C" w14:textId="1FACAD3B" w:rsidR="00121958" w:rsidRPr="0037608B" w:rsidRDefault="00657AC7" w:rsidP="00E72DC8">
      <w:pPr>
        <w:pStyle w:val="Web"/>
        <w:jc w:val="both"/>
      </w:pPr>
      <w:r w:rsidRPr="0037608B">
        <w:t>Και στην περίπτωση που επιτρέπεται</w:t>
      </w:r>
      <w:r w:rsidRPr="0037608B">
        <w:rPr>
          <w:b/>
          <w:bCs/>
        </w:rPr>
        <w:t xml:space="preserve"> δεν απαιτείται γνώμη του οικείου τεχνικού συμβουλίου </w:t>
      </w:r>
      <w:r w:rsidRPr="0037608B">
        <w:t>προκειμένου να υπογραφεί η συμφωνία για την τροποποίηση της αρχικής σύμβασης, σύμφωνα με το άρθρο 156 παρ. 3α ?</w:t>
      </w:r>
    </w:p>
    <w:p w14:paraId="2AEB9EF0" w14:textId="414CF20C" w:rsidR="00821D8C" w:rsidRPr="0037608B" w:rsidRDefault="00821D8C" w:rsidP="00821D8C">
      <w:pPr>
        <w:pStyle w:val="Web"/>
        <w:rPr>
          <w:i/>
          <w:iCs/>
        </w:rPr>
      </w:pPr>
      <w:r w:rsidRPr="0037608B">
        <w:rPr>
          <w:b/>
          <w:bCs/>
          <w:i/>
          <w:iCs/>
        </w:rPr>
        <w:t>Άρθρο 156</w:t>
      </w:r>
    </w:p>
    <w:p w14:paraId="074119A4" w14:textId="08EF4771" w:rsidR="00121958" w:rsidRPr="0037608B" w:rsidRDefault="00F070AE" w:rsidP="00E60C9C">
      <w:pPr>
        <w:pStyle w:val="Web"/>
        <w:rPr>
          <w:b/>
          <w:bCs/>
          <w:i/>
          <w:iCs/>
        </w:rPr>
      </w:pPr>
      <w:r w:rsidRPr="0037608B">
        <w:rPr>
          <w:b/>
          <w:bCs/>
          <w:i/>
          <w:iCs/>
        </w:rPr>
        <w:t>3α</w:t>
      </w:r>
      <w:r w:rsidR="00821D8C" w:rsidRPr="0037608B">
        <w:rPr>
          <w:b/>
          <w:bCs/>
          <w:i/>
          <w:iCs/>
        </w:rPr>
        <w:t>¨</w:t>
      </w:r>
      <w:r w:rsidRPr="0037608B">
        <w:rPr>
          <w:b/>
          <w:bCs/>
          <w:i/>
          <w:iCs/>
        </w:rPr>
        <w:t>…….Η τροποποίηση γίνεται με την διαδικασία της περ. ε’ της παρ. 1 και της παρ. 2 του παρόντος</w:t>
      </w:r>
      <w:r w:rsidR="00821D8C" w:rsidRPr="0037608B">
        <w:rPr>
          <w:b/>
          <w:bCs/>
          <w:i/>
          <w:iCs/>
        </w:rPr>
        <w:t>¨</w:t>
      </w:r>
      <w:r w:rsidRPr="0037608B">
        <w:rPr>
          <w:b/>
          <w:bCs/>
          <w:i/>
          <w:iCs/>
        </w:rPr>
        <w:t>.</w:t>
      </w:r>
    </w:p>
    <w:p w14:paraId="7124624D" w14:textId="2CC4B0CE" w:rsidR="00E60C9C" w:rsidRPr="0037608B" w:rsidRDefault="00F070AE" w:rsidP="00E60C9C">
      <w:pPr>
        <w:jc w:val="both"/>
        <w:rPr>
          <w:rFonts w:ascii="Times New Roman" w:hAnsi="Times New Roman" w:cs="Times New Roman"/>
          <w:i/>
          <w:iCs/>
          <w:sz w:val="24"/>
          <w:szCs w:val="24"/>
        </w:rPr>
      </w:pPr>
      <w:r w:rsidRPr="0037608B">
        <w:rPr>
          <w:rFonts w:ascii="Times New Roman" w:hAnsi="Times New Roman" w:cs="Times New Roman"/>
          <w:i/>
          <w:iCs/>
          <w:sz w:val="24"/>
          <w:szCs w:val="24"/>
        </w:rPr>
        <w:t xml:space="preserve">1 </w:t>
      </w:r>
      <w:r w:rsidR="00E60C9C" w:rsidRPr="0037608B">
        <w:rPr>
          <w:rFonts w:ascii="Times New Roman" w:hAnsi="Times New Roman" w:cs="Times New Roman"/>
          <w:i/>
          <w:iCs/>
          <w:sz w:val="24"/>
          <w:szCs w:val="24"/>
        </w:rPr>
        <w:t xml:space="preserve">ε) Η εκτέλεση του έργου με τις αναγκαίες τροποποιήσεις είναι υποχρεωτική για τον ανάδοχο του έργου και, προκειμένου να υπογραφεί η συμφωνία για την τροποποίηση της αρχικής σύμβασης, </w:t>
      </w:r>
      <w:r w:rsidR="00E60C9C" w:rsidRPr="0037608B">
        <w:rPr>
          <w:rFonts w:ascii="Times New Roman" w:hAnsi="Times New Roman" w:cs="Times New Roman"/>
          <w:b/>
          <w:bCs/>
          <w:i/>
          <w:iCs/>
          <w:sz w:val="24"/>
          <w:szCs w:val="24"/>
        </w:rPr>
        <w:t>απαιτείται γνώμη του οικείου τεχνικού συμβουλίου</w:t>
      </w:r>
      <w:r w:rsidR="00E60C9C" w:rsidRPr="0037608B">
        <w:rPr>
          <w:rFonts w:ascii="Times New Roman" w:hAnsi="Times New Roman" w:cs="Times New Roman"/>
          <w:i/>
          <w:iCs/>
          <w:sz w:val="24"/>
          <w:szCs w:val="24"/>
        </w:rPr>
        <w:t>. Για τον καθορισμό τιμών μονάδας στις εργασίες της συμπληρωματικής σύμβασης λαμβάνονται υπόψη οι τιμές της αρχικής σύμβασης και για τον κανονισμό τιμών μονάδας στις νέες εργασίες της συμπληρωματικής σύμβασης εφαρμόζονται οι παρ. 4, 5 και 6.</w:t>
      </w:r>
    </w:p>
    <w:p w14:paraId="2BB5DF3C" w14:textId="1E5BFC93" w:rsidR="0031398F" w:rsidRPr="0037608B" w:rsidRDefault="00E60C9C" w:rsidP="00E60C9C">
      <w:pPr>
        <w:jc w:val="both"/>
        <w:rPr>
          <w:rFonts w:ascii="Times New Roman" w:hAnsi="Times New Roman" w:cs="Times New Roman"/>
          <w:i/>
          <w:iCs/>
          <w:sz w:val="24"/>
          <w:szCs w:val="24"/>
        </w:rPr>
      </w:pPr>
      <w:r w:rsidRPr="0037608B">
        <w:rPr>
          <w:rFonts w:ascii="Times New Roman" w:hAnsi="Times New Roman" w:cs="Times New Roman"/>
          <w:i/>
          <w:iCs/>
          <w:sz w:val="24"/>
          <w:szCs w:val="24"/>
        </w:rPr>
        <w:br/>
        <w:t>2.Κάθε τροποποίηση της σύμβασης συνοδεύεται από Ανακεφαλαιωτικό Πίνακα Εργασιών (Α.Π.Ε.) που περιλαμβάνει ιδίως, τις ενδείξεις των εργασιών, τις τιμές μονάδας των εργασιών, τα μεγέθη των ποσοτήτων, τις δαπάνες του προϋπολογισμού δημοπράτησης του αρχικά ανατεθέντος έργου, του προϋπολογισμού της αμέσως προηγούμενης σύμβασης και του προϋπολογισμού της προς κατάρτιση νέας σύμβασης</w:t>
      </w:r>
      <w:r w:rsidR="00121958" w:rsidRPr="0037608B">
        <w:rPr>
          <w:rFonts w:ascii="Times New Roman" w:hAnsi="Times New Roman" w:cs="Times New Roman"/>
          <w:i/>
          <w:iCs/>
          <w:sz w:val="24"/>
          <w:szCs w:val="24"/>
        </w:rPr>
        <w:t>………</w:t>
      </w:r>
      <w:r w:rsidR="00821D8C" w:rsidRPr="0037608B">
        <w:rPr>
          <w:rFonts w:ascii="Times New Roman" w:hAnsi="Times New Roman" w:cs="Times New Roman"/>
          <w:i/>
          <w:iCs/>
          <w:sz w:val="24"/>
          <w:szCs w:val="24"/>
        </w:rPr>
        <w:t>……..</w:t>
      </w:r>
    </w:p>
    <w:bookmarkEnd w:id="1"/>
    <w:p w14:paraId="49F557E3" w14:textId="64397A0D" w:rsidR="00851AA5" w:rsidRPr="0037608B" w:rsidRDefault="00851AA5" w:rsidP="00E60C9C">
      <w:pPr>
        <w:jc w:val="both"/>
        <w:rPr>
          <w:rFonts w:ascii="Times New Roman" w:hAnsi="Times New Roman" w:cs="Times New Roman"/>
          <w:i/>
          <w:iCs/>
          <w:sz w:val="24"/>
          <w:szCs w:val="24"/>
        </w:rPr>
      </w:pPr>
    </w:p>
    <w:p w14:paraId="6F09DF66" w14:textId="7C7A410E" w:rsidR="00002161" w:rsidRPr="0037608B" w:rsidRDefault="00002161" w:rsidP="00002161">
      <w:pPr>
        <w:spacing w:after="0" w:line="240" w:lineRule="auto"/>
        <w:jc w:val="both"/>
        <w:rPr>
          <w:rFonts w:ascii="Times New Roman" w:eastAsia="SimSun" w:hAnsi="Times New Roman" w:cs="Times New Roman"/>
          <w:b/>
          <w:kern w:val="0"/>
          <w:sz w:val="24"/>
          <w:szCs w:val="24"/>
          <w:u w:val="double"/>
          <w:lang w:eastAsia="zh-CN"/>
          <w14:ligatures w14:val="none"/>
        </w:rPr>
      </w:pPr>
      <w:r w:rsidRPr="0037608B">
        <w:rPr>
          <w:rFonts w:ascii="Times New Roman" w:eastAsia="SimSun" w:hAnsi="Times New Roman" w:cs="Times New Roman"/>
          <w:b/>
          <w:kern w:val="0"/>
          <w:sz w:val="24"/>
          <w:szCs w:val="24"/>
          <w:u w:val="double"/>
          <w:lang w:eastAsia="zh-CN"/>
          <w14:ligatures w14:val="none"/>
        </w:rPr>
        <w:t xml:space="preserve">Απάντηση: </w:t>
      </w:r>
    </w:p>
    <w:p w14:paraId="32A5F03E" w14:textId="35F40FAB" w:rsidR="00002161" w:rsidRPr="0037608B" w:rsidRDefault="00002161" w:rsidP="00002161">
      <w:pPr>
        <w:spacing w:after="0" w:line="240" w:lineRule="auto"/>
        <w:jc w:val="both"/>
        <w:rPr>
          <w:rFonts w:ascii="Times New Roman" w:eastAsia="SimSun" w:hAnsi="Times New Roman" w:cs="Times New Roman"/>
          <w:kern w:val="0"/>
          <w:sz w:val="24"/>
          <w:szCs w:val="24"/>
          <w:u w:val="double"/>
          <w:lang w:eastAsia="zh-CN"/>
          <w14:ligatures w14:val="none"/>
        </w:rPr>
      </w:pPr>
      <w:r w:rsidRPr="0037608B">
        <w:rPr>
          <w:rFonts w:ascii="Times New Roman" w:eastAsia="SimSun" w:hAnsi="Times New Roman" w:cs="Times New Roman"/>
          <w:b/>
          <w:kern w:val="0"/>
          <w:sz w:val="24"/>
          <w:szCs w:val="24"/>
          <w:u w:val="double"/>
          <w:lang w:eastAsia="zh-CN"/>
          <w14:ligatures w14:val="none"/>
        </w:rPr>
        <w:t>Επείγουσες και απρόβλεπτες πρόσθετες εργασίες ως προς τις Δημόσιες Συμβάσεις Έργων</w:t>
      </w:r>
      <w:r w:rsidRPr="0037608B">
        <w:rPr>
          <w:rFonts w:ascii="Times New Roman" w:eastAsia="SimSun" w:hAnsi="Times New Roman" w:cs="Times New Roman"/>
          <w:kern w:val="0"/>
          <w:sz w:val="24"/>
          <w:szCs w:val="24"/>
          <w:u w:val="double"/>
          <w:lang w:eastAsia="zh-CN"/>
          <w14:ligatures w14:val="none"/>
        </w:rPr>
        <w:t xml:space="preserve"> </w:t>
      </w:r>
    </w:p>
    <w:p w14:paraId="28FFFA72" w14:textId="0502ACB8" w:rsidR="00851AA5" w:rsidRPr="0037608B" w:rsidRDefault="00851AA5" w:rsidP="00851AA5">
      <w:pPr>
        <w:spacing w:after="0" w:line="240" w:lineRule="auto"/>
        <w:jc w:val="both"/>
        <w:rPr>
          <w:rFonts w:ascii="Times New Roman" w:eastAsia="SimSun" w:hAnsi="Times New Roman" w:cs="Times New Roman"/>
          <w:kern w:val="0"/>
          <w:sz w:val="24"/>
          <w:szCs w:val="24"/>
          <w:lang w:eastAsia="zh-CN"/>
          <w14:ligatures w14:val="none"/>
        </w:rPr>
      </w:pPr>
      <w:bookmarkStart w:id="2" w:name="_Hlk166762039"/>
      <w:r w:rsidRPr="0037608B">
        <w:rPr>
          <w:rFonts w:ascii="Times New Roman" w:eastAsia="SimSun" w:hAnsi="Times New Roman" w:cs="Times New Roman"/>
          <w:kern w:val="0"/>
          <w:sz w:val="24"/>
          <w:szCs w:val="24"/>
          <w:lang w:eastAsia="zh-CN"/>
          <w14:ligatures w14:val="none"/>
        </w:rPr>
        <w:t>Στο Τμήμα V της κατευθυντήριας οδηγίας 22 της Ε.Α.Α.ΔΗ.</w:t>
      </w:r>
      <w:r w:rsidRPr="0037608B">
        <w:rPr>
          <w:rFonts w:ascii="Times New Roman" w:eastAsia="SimSun" w:hAnsi="Times New Roman" w:cs="Times New Roman"/>
          <w:i/>
          <w:kern w:val="0"/>
          <w:sz w:val="24"/>
          <w:szCs w:val="24"/>
          <w:lang w:eastAsia="zh-CN"/>
          <w14:ligatures w14:val="none"/>
        </w:rPr>
        <w:t>ΣΥ («Οι αμιγώς Εθνικές Διατάξεις»)</w:t>
      </w:r>
      <w:r w:rsidRPr="0037608B">
        <w:rPr>
          <w:rFonts w:ascii="Times New Roman" w:eastAsia="SimSun" w:hAnsi="Times New Roman" w:cs="Times New Roman"/>
          <w:kern w:val="0"/>
          <w:sz w:val="24"/>
          <w:szCs w:val="24"/>
          <w:lang w:eastAsia="zh-CN"/>
          <w14:ligatures w14:val="none"/>
        </w:rPr>
        <w:t xml:space="preserve"> αναφέρεται ότι πέραν των διατάξεων του Βιβλίου Ι και ΙΙ του ν. 4412/2016 &amp; 4413/2016, με τις οποίες έχουν ενσωματωθεί οι αντίστοιχες διατάξεις των Οδηγιών και ρυθμίζουν οριζόντια και με κοινό τρόπο, ανεξάρτητα από το είδος της σύμβασης (προμηθειών, υπηρεσιών, έργων), ζητήματα τροποποίησης των συμβάσεων, ο εθνικός νομοθέτης έχει συμπεριλάβει στο Βιβλίο Ι του ν.4412/2016 και αμιγώς εθνικές διατάξεις ειδικώς ως προς τις δημόσιες συμβάσεις έργων</w:t>
      </w:r>
      <w:r w:rsidR="00002161" w:rsidRPr="0037608B">
        <w:rPr>
          <w:rFonts w:ascii="Times New Roman" w:eastAsia="SimSun" w:hAnsi="Times New Roman" w:cs="Times New Roman"/>
          <w:kern w:val="0"/>
          <w:sz w:val="24"/>
          <w:szCs w:val="24"/>
          <w:lang w:eastAsia="zh-CN"/>
          <w14:ligatures w14:val="none"/>
        </w:rPr>
        <w:t>.</w:t>
      </w:r>
      <w:r w:rsidRPr="0037608B">
        <w:rPr>
          <w:rFonts w:ascii="Times New Roman" w:eastAsia="SimSun" w:hAnsi="Times New Roman" w:cs="Times New Roman"/>
          <w:kern w:val="0"/>
          <w:sz w:val="24"/>
          <w:szCs w:val="24"/>
          <w:lang w:eastAsia="zh-CN"/>
          <w14:ligatures w14:val="none"/>
        </w:rPr>
        <w:t xml:space="preserve"> </w:t>
      </w:r>
    </w:p>
    <w:p w14:paraId="15F86F14" w14:textId="6B3D8861" w:rsidR="00851AA5" w:rsidRPr="0037608B" w:rsidRDefault="00851AA5" w:rsidP="00851AA5">
      <w:pPr>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Ζητήματα τροποποίησης συμβάσεων</w:t>
      </w:r>
      <w:r w:rsidR="00002161" w:rsidRPr="0037608B">
        <w:rPr>
          <w:rFonts w:ascii="Times New Roman" w:eastAsia="SimSun" w:hAnsi="Times New Roman" w:cs="Times New Roman"/>
          <w:kern w:val="0"/>
          <w:sz w:val="24"/>
          <w:szCs w:val="24"/>
          <w:lang w:eastAsia="zh-CN"/>
          <w14:ligatures w14:val="none"/>
        </w:rPr>
        <w:t xml:space="preserve"> Έργων</w:t>
      </w:r>
      <w:r w:rsidRPr="0037608B">
        <w:rPr>
          <w:rFonts w:ascii="Times New Roman" w:eastAsia="SimSun" w:hAnsi="Times New Roman" w:cs="Times New Roman"/>
          <w:kern w:val="0"/>
          <w:sz w:val="24"/>
          <w:szCs w:val="24"/>
          <w:lang w:eastAsia="zh-CN"/>
          <w14:ligatures w14:val="none"/>
        </w:rPr>
        <w:t xml:space="preserve"> ως προς εν λόγω συμβάσεις περιλαμβάνονται στις διατάξεις των εξής άρθρων: </w:t>
      </w:r>
    </w:p>
    <w:p w14:paraId="76CA0164" w14:textId="77777777" w:rsidR="00851AA5" w:rsidRPr="0037608B" w:rsidRDefault="00851AA5" w:rsidP="00851AA5">
      <w:pPr>
        <w:numPr>
          <w:ilvl w:val="0"/>
          <w:numId w:val="2"/>
        </w:numPr>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Του Άρθρου 155 «Επείγουσες και απρόβλεπτες πρόσθετες εργασίες», </w:t>
      </w:r>
    </w:p>
    <w:p w14:paraId="3EA46332" w14:textId="77777777" w:rsidR="00851AA5" w:rsidRPr="0037608B" w:rsidRDefault="00851AA5" w:rsidP="00851AA5">
      <w:pPr>
        <w:numPr>
          <w:ilvl w:val="0"/>
          <w:numId w:val="2"/>
        </w:numPr>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Του Άρθρου 156 «Ειδικά θέματα τροποποιήσεων συμβάσεων κατά τη διάρκειά τους. Αυξομειώσεις εργασιών - Νέες εργασίες»</w:t>
      </w:r>
    </w:p>
    <w:p w14:paraId="437E5765" w14:textId="77777777" w:rsidR="00851AA5" w:rsidRPr="0037608B" w:rsidRDefault="00851AA5" w:rsidP="00851AA5">
      <w:pPr>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Συγκεκριμένα, μια τροποποίηση Σύμβασης Έργων εμπεριέχει τον όρο της “ήσσονος αξίας τροποποίησης’’ της αρχικής σύμβασης , στην περίπτωση που συντρέχει η ανάγκη εκτέλεσης «Επειγουσών και απρόβλεπτων πρόσθετων εργασιών» του άρθρου 155. Στην εν λόγω περίπτωση αυτές </w:t>
      </w:r>
      <w:proofErr w:type="spellStart"/>
      <w:r w:rsidRPr="0037608B">
        <w:rPr>
          <w:rFonts w:ascii="Times New Roman" w:eastAsia="SimSun" w:hAnsi="Times New Roman" w:cs="Times New Roman"/>
          <w:kern w:val="0"/>
          <w:sz w:val="24"/>
          <w:szCs w:val="24"/>
          <w:lang w:eastAsia="zh-CN"/>
          <w14:ligatures w14:val="none"/>
        </w:rPr>
        <w:t>εναι</w:t>
      </w:r>
      <w:proofErr w:type="spellEnd"/>
      <w:r w:rsidRPr="0037608B">
        <w:rPr>
          <w:rFonts w:ascii="Times New Roman" w:eastAsia="SimSun" w:hAnsi="Times New Roman" w:cs="Times New Roman"/>
          <w:kern w:val="0"/>
          <w:sz w:val="24"/>
          <w:szCs w:val="24"/>
          <w:lang w:eastAsia="zh-CN"/>
          <w14:ligatures w14:val="none"/>
        </w:rPr>
        <w:t xml:space="preserve"> αποδεκτές, χωρίς να απαιτείται νέα διαδικασία σύναψης νέας σύμβασης, </w:t>
      </w:r>
    </w:p>
    <w:p w14:paraId="60EB9C8D"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0"/>
          <w:sz w:val="24"/>
          <w:szCs w:val="24"/>
          <w:lang w:eastAsia="zh-CN"/>
          <w14:ligatures w14:val="none"/>
        </w:rPr>
      </w:pPr>
    </w:p>
    <w:p w14:paraId="49E1A56A"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
          <w:kern w:val="0"/>
          <w:sz w:val="24"/>
          <w:szCs w:val="24"/>
          <w:u w:val="double"/>
          <w:lang w:eastAsia="zh-CN"/>
          <w14:ligatures w14:val="none"/>
        </w:rPr>
      </w:pPr>
      <w:r w:rsidRPr="0037608B">
        <w:rPr>
          <w:rFonts w:ascii="Times New Roman" w:eastAsia="Times New Roman" w:hAnsi="Times New Roman" w:cs="Times New Roman"/>
          <w:b/>
          <w:kern w:val="0"/>
          <w:sz w:val="24"/>
          <w:szCs w:val="24"/>
          <w:u w:val="double"/>
          <w:lang w:eastAsia="zh-CN"/>
          <w14:ligatures w14:val="none"/>
        </w:rPr>
        <w:t>Ποιες εργασίες θεωρούνται «Επείγουσες και απρόβλεπτες πρόσθετες».</w:t>
      </w:r>
    </w:p>
    <w:p w14:paraId="7093A554"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0"/>
          <w:sz w:val="24"/>
          <w:szCs w:val="24"/>
          <w:lang w:eastAsia="zh-CN"/>
          <w14:ligatures w14:val="none"/>
        </w:rPr>
      </w:pPr>
    </w:p>
    <w:p w14:paraId="6B3A6ED7"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Κατά την </w:t>
      </w:r>
      <w:r w:rsidRPr="0037608B">
        <w:rPr>
          <w:rFonts w:ascii="Times New Roman" w:eastAsia="SimSun" w:hAnsi="Times New Roman" w:cs="Times New Roman"/>
          <w:i/>
          <w:kern w:val="0"/>
          <w:sz w:val="24"/>
          <w:szCs w:val="24"/>
          <w:lang w:eastAsia="zh-CN"/>
          <w14:ligatures w14:val="none"/>
        </w:rPr>
        <w:t>672/2012 ΕΣ (</w:t>
      </w:r>
      <w:proofErr w:type="spellStart"/>
      <w:r w:rsidRPr="0037608B">
        <w:rPr>
          <w:rFonts w:ascii="Times New Roman" w:eastAsia="SimSun" w:hAnsi="Times New Roman" w:cs="Times New Roman"/>
          <w:i/>
          <w:kern w:val="0"/>
          <w:sz w:val="24"/>
          <w:szCs w:val="24"/>
          <w:lang w:eastAsia="zh-CN"/>
          <w14:ligatures w14:val="none"/>
        </w:rPr>
        <w:t>Τμ</w:t>
      </w:r>
      <w:proofErr w:type="spellEnd"/>
      <w:r w:rsidRPr="0037608B">
        <w:rPr>
          <w:rFonts w:ascii="Times New Roman" w:eastAsia="SimSun" w:hAnsi="Times New Roman" w:cs="Times New Roman"/>
          <w:i/>
          <w:kern w:val="0"/>
          <w:sz w:val="24"/>
          <w:szCs w:val="24"/>
          <w:lang w:eastAsia="zh-CN"/>
          <w14:ligatures w14:val="none"/>
        </w:rPr>
        <w:t>. VI)</w:t>
      </w:r>
      <w:r w:rsidRPr="0037608B">
        <w:rPr>
          <w:rFonts w:ascii="Times New Roman" w:eastAsia="SimSun" w:hAnsi="Times New Roman" w:cs="Times New Roman"/>
          <w:kern w:val="0"/>
          <w:sz w:val="24"/>
          <w:szCs w:val="24"/>
          <w:lang w:eastAsia="zh-CN"/>
          <w14:ligatures w14:val="none"/>
        </w:rPr>
        <w:t xml:space="preserve"> ως «Επείγουσες και απρόβλεπτες πρόσθετες» καλούνται οι εργασίες οι οποίες πρέπει </w:t>
      </w:r>
      <w:r w:rsidRPr="0037608B">
        <w:rPr>
          <w:rFonts w:ascii="Times New Roman" w:eastAsia="SimSun" w:hAnsi="Times New Roman" w:cs="Times New Roman"/>
          <w:b/>
          <w:kern w:val="0"/>
          <w:sz w:val="24"/>
          <w:szCs w:val="24"/>
          <w:lang w:eastAsia="zh-CN"/>
          <w14:ligatures w14:val="none"/>
        </w:rPr>
        <w:t>να είναι απολύτως απαραίτητες για την αποτροπή άμεσου και άλλως αναπότρεπτου κινδύνου για το έργο</w:t>
      </w:r>
      <w:r w:rsidRPr="0037608B">
        <w:rPr>
          <w:rFonts w:ascii="Times New Roman" w:eastAsia="SimSun" w:hAnsi="Times New Roman" w:cs="Times New Roman"/>
          <w:kern w:val="0"/>
          <w:sz w:val="24"/>
          <w:szCs w:val="24"/>
          <w:lang w:eastAsia="zh-CN"/>
          <w14:ligatures w14:val="none"/>
        </w:rPr>
        <w:t xml:space="preserve">, </w:t>
      </w:r>
      <w:r w:rsidRPr="0037608B">
        <w:rPr>
          <w:rFonts w:ascii="Times New Roman" w:eastAsia="SimSun" w:hAnsi="Times New Roman" w:cs="Times New Roman"/>
          <w:b/>
          <w:kern w:val="0"/>
          <w:sz w:val="24"/>
          <w:szCs w:val="24"/>
          <w:u w:val="double"/>
          <w:lang w:eastAsia="zh-CN"/>
          <w14:ligatures w14:val="none"/>
        </w:rPr>
        <w:t>της αιτιολόγησης του επείγοντα χαρακτήρα αυτών και της εκτίμησης της σχετικής δαπάνης για την εκτέλεσή τους</w:t>
      </w:r>
      <w:r w:rsidRPr="0037608B">
        <w:rPr>
          <w:rFonts w:ascii="Times New Roman" w:eastAsia="SimSun" w:hAnsi="Times New Roman" w:cs="Times New Roman"/>
          <w:kern w:val="0"/>
          <w:sz w:val="24"/>
          <w:szCs w:val="24"/>
          <w:lang w:eastAsia="zh-CN"/>
          <w14:ligatures w14:val="none"/>
        </w:rPr>
        <w:t>.</w:t>
      </w:r>
    </w:p>
    <w:p w14:paraId="3BBB1A87"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
          <w:kern w:val="0"/>
          <w:sz w:val="24"/>
          <w:szCs w:val="24"/>
          <w:lang w:eastAsia="zh-CN"/>
          <w14:ligatures w14:val="none"/>
        </w:rPr>
      </w:pPr>
    </w:p>
    <w:p w14:paraId="13F58097"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
          <w:kern w:val="0"/>
          <w:sz w:val="24"/>
          <w:szCs w:val="24"/>
          <w:lang w:eastAsia="zh-CN"/>
          <w14:ligatures w14:val="none"/>
        </w:rPr>
      </w:pPr>
      <w:r w:rsidRPr="0037608B">
        <w:rPr>
          <w:rFonts w:ascii="Times New Roman" w:eastAsia="SimSun" w:hAnsi="Times New Roman" w:cs="Times New Roman"/>
          <w:b/>
          <w:kern w:val="0"/>
          <w:sz w:val="24"/>
          <w:szCs w:val="24"/>
          <w:lang w:eastAsia="zh-CN"/>
          <w14:ligatures w14:val="none"/>
        </w:rPr>
        <w:t xml:space="preserve">Παραδείγματα </w:t>
      </w:r>
      <w:r w:rsidRPr="0037608B">
        <w:rPr>
          <w:rFonts w:ascii="Times New Roman" w:eastAsia="SimSun" w:hAnsi="Times New Roman" w:cs="Times New Roman"/>
          <w:b/>
          <w:kern w:val="0"/>
          <w:sz w:val="24"/>
          <w:szCs w:val="24"/>
          <w:lang w:val="en-US" w:eastAsia="zh-CN"/>
          <w14:ligatures w14:val="none"/>
        </w:rPr>
        <w:t xml:space="preserve">: </w:t>
      </w:r>
    </w:p>
    <w:p w14:paraId="4C52E8A3" w14:textId="77777777" w:rsidR="00851AA5" w:rsidRPr="0037608B" w:rsidRDefault="00851AA5" w:rsidP="00851AA5">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Υποχώρηση τοίχου βαρύτητας ή </w:t>
      </w:r>
      <w:proofErr w:type="spellStart"/>
      <w:r w:rsidRPr="0037608B">
        <w:rPr>
          <w:rFonts w:ascii="Times New Roman" w:eastAsia="SimSun" w:hAnsi="Times New Roman" w:cs="Times New Roman"/>
          <w:kern w:val="0"/>
          <w:sz w:val="24"/>
          <w:szCs w:val="24"/>
          <w:lang w:val="en-US" w:eastAsia="zh-CN"/>
          <w14:ligatures w14:val="none"/>
        </w:rPr>
        <w:t>sarazannetti</w:t>
      </w:r>
      <w:proofErr w:type="spellEnd"/>
      <w:r w:rsidRPr="0037608B">
        <w:rPr>
          <w:rFonts w:ascii="Times New Roman" w:eastAsia="SimSun" w:hAnsi="Times New Roman" w:cs="Times New Roman"/>
          <w:kern w:val="0"/>
          <w:sz w:val="24"/>
          <w:szCs w:val="24"/>
          <w:lang w:eastAsia="zh-CN"/>
          <w14:ligatures w14:val="none"/>
        </w:rPr>
        <w:t xml:space="preserve"> λόγω υπερβολικής ώθησης γαιών</w:t>
      </w:r>
    </w:p>
    <w:p w14:paraId="23B38F81" w14:textId="77777777" w:rsidR="00851AA5" w:rsidRPr="0037608B" w:rsidRDefault="00851AA5" w:rsidP="00851AA5">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Διάβρωση μετώπου ή παρειών σήραγγας ή υπογείου έργου λόγω εισροής μεγάλης ποσότητας υπογείων υδάτων</w:t>
      </w:r>
    </w:p>
    <w:p w14:paraId="3A951CFC"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
          <w:kern w:val="0"/>
          <w:sz w:val="24"/>
          <w:szCs w:val="24"/>
          <w:lang w:eastAsia="zh-CN"/>
          <w14:ligatures w14:val="none"/>
        </w:rPr>
      </w:pPr>
      <w:r w:rsidRPr="0037608B">
        <w:rPr>
          <w:rFonts w:ascii="Times New Roman" w:eastAsia="SimSun" w:hAnsi="Times New Roman" w:cs="Times New Roman"/>
          <w:b/>
          <w:kern w:val="0"/>
          <w:sz w:val="24"/>
          <w:szCs w:val="24"/>
          <w:lang w:eastAsia="zh-CN"/>
          <w14:ligatures w14:val="none"/>
        </w:rPr>
        <w:t xml:space="preserve">Διαδικασία ¨νομιμοποίησης¨ των εν λόγω εργασιών : </w:t>
      </w:r>
    </w:p>
    <w:p w14:paraId="0585B037"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Εφόσον συντρέχει η ανάγκη εκτέλεσης των </w:t>
      </w:r>
      <w:proofErr w:type="spellStart"/>
      <w:r w:rsidRPr="0037608B">
        <w:rPr>
          <w:rFonts w:ascii="Times New Roman" w:eastAsia="SimSun" w:hAnsi="Times New Roman" w:cs="Times New Roman"/>
          <w:kern w:val="0"/>
          <w:sz w:val="24"/>
          <w:szCs w:val="24"/>
          <w:lang w:eastAsia="zh-CN"/>
          <w14:ligatures w14:val="none"/>
        </w:rPr>
        <w:t>επεγουσών</w:t>
      </w:r>
      <w:proofErr w:type="spellEnd"/>
      <w:r w:rsidRPr="0037608B">
        <w:rPr>
          <w:rFonts w:ascii="Times New Roman" w:eastAsia="SimSun" w:hAnsi="Times New Roman" w:cs="Times New Roman"/>
          <w:kern w:val="0"/>
          <w:sz w:val="24"/>
          <w:szCs w:val="24"/>
          <w:lang w:eastAsia="zh-CN"/>
          <w14:ligatures w14:val="none"/>
        </w:rPr>
        <w:t xml:space="preserve"> και απρόβλεπτων πρόσθετων εργασιών (υπό την επιφύλαξη των </w:t>
      </w:r>
      <w:proofErr w:type="spellStart"/>
      <w:r w:rsidRPr="0037608B">
        <w:rPr>
          <w:rFonts w:ascii="Times New Roman" w:eastAsia="SimSun" w:hAnsi="Times New Roman" w:cs="Times New Roman"/>
          <w:kern w:val="0"/>
          <w:sz w:val="24"/>
          <w:szCs w:val="24"/>
          <w:lang w:eastAsia="zh-CN"/>
          <w14:ligatures w14:val="none"/>
        </w:rPr>
        <w:t>οριζομένων</w:t>
      </w:r>
      <w:proofErr w:type="spellEnd"/>
      <w:r w:rsidRPr="0037608B">
        <w:rPr>
          <w:rFonts w:ascii="Times New Roman" w:eastAsia="SimSun" w:hAnsi="Times New Roman" w:cs="Times New Roman"/>
          <w:kern w:val="0"/>
          <w:sz w:val="24"/>
          <w:szCs w:val="24"/>
          <w:lang w:eastAsia="zh-CN"/>
          <w14:ligatures w14:val="none"/>
        </w:rPr>
        <w:t xml:space="preserve"> στο άρθρο 132), αυτές τυγχάνουν συμβατικού θεμελίου με την έκδοση σχετικής Απόφασης έγκρισης από την προϊσταμένη αρχή </w:t>
      </w:r>
    </w:p>
    <w:p w14:paraId="74C5D816"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η εκτέλεσή τους πραγματοποιείται μέχρι του ποσού που αντιστοιχεί στο 15% της αξίας της σύμβασης χωρίς ΦΠΑ. </w:t>
      </w:r>
    </w:p>
    <w:p w14:paraId="64FFC757"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πριν από τη σύνταξη Ανακεφαλαιωτικού Πίνακα Εργασιών και </w:t>
      </w:r>
    </w:p>
    <w:p w14:paraId="438F3E7B"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kern w:val="0"/>
          <w:sz w:val="24"/>
          <w:szCs w:val="24"/>
          <w:lang w:eastAsia="zh-CN"/>
          <w14:ligatures w14:val="none"/>
        </w:rPr>
      </w:pPr>
    </w:p>
    <w:p w14:paraId="695CC168"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b/>
          <w:kern w:val="0"/>
          <w:sz w:val="24"/>
          <w:szCs w:val="24"/>
          <w:lang w:eastAsia="zh-CN"/>
          <w14:ligatures w14:val="none"/>
        </w:rPr>
      </w:pPr>
      <w:r w:rsidRPr="0037608B">
        <w:rPr>
          <w:rFonts w:ascii="Times New Roman" w:eastAsia="SimSun" w:hAnsi="Times New Roman" w:cs="Times New Roman"/>
          <w:b/>
          <w:kern w:val="0"/>
          <w:sz w:val="24"/>
          <w:szCs w:val="24"/>
          <w:lang w:eastAsia="zh-CN"/>
          <w14:ligatures w14:val="none"/>
        </w:rPr>
        <w:t xml:space="preserve">Διαδικασία έγκρισης </w:t>
      </w:r>
      <w:r w:rsidRPr="0037608B">
        <w:rPr>
          <w:rFonts w:ascii="Times New Roman" w:eastAsia="SimSun" w:hAnsi="Times New Roman" w:cs="Times New Roman"/>
          <w:b/>
          <w:kern w:val="0"/>
          <w:sz w:val="24"/>
          <w:szCs w:val="24"/>
          <w:lang w:val="en-US" w:eastAsia="zh-CN"/>
          <w14:ligatures w14:val="none"/>
        </w:rPr>
        <w:t xml:space="preserve">: </w:t>
      </w:r>
    </w:p>
    <w:p w14:paraId="2674B2FC"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kern w:val="0"/>
          <w:sz w:val="24"/>
          <w:szCs w:val="24"/>
          <w:lang w:eastAsia="zh-CN"/>
          <w14:ligatures w14:val="none"/>
        </w:rPr>
      </w:pPr>
    </w:p>
    <w:p w14:paraId="66033F37"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Για την έγκριση αυτή η Διευθύνουσα Υπηρεσία συντάσσει τεχνική περιγραφή των εργασιών, με αιτιολόγηση του επείγοντος και εκτίμηση της δαπάνης, με βάση τις συμβατικές τιμές μονάδας ή ενδεικτικές τιμές για νέες εργασίες</w:t>
      </w:r>
    </w:p>
    <w:p w14:paraId="259D20BC"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Η έγκριση της εν λόγω τροποποίησης γίνεται από την προϊσταμένη αρχή</w:t>
      </w:r>
    </w:p>
    <w:p w14:paraId="17FD9A86"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kern w:val="0"/>
          <w:sz w:val="24"/>
          <w:szCs w:val="24"/>
          <w:lang w:eastAsia="zh-CN"/>
          <w14:ligatures w14:val="none"/>
        </w:rPr>
      </w:pPr>
    </w:p>
    <w:p w14:paraId="771DD26E"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b/>
          <w:kern w:val="0"/>
          <w:sz w:val="24"/>
          <w:szCs w:val="24"/>
          <w:u w:val="double"/>
          <w:lang w:eastAsia="zh-CN"/>
          <w14:ligatures w14:val="none"/>
        </w:rPr>
      </w:pPr>
      <w:r w:rsidRPr="0037608B">
        <w:rPr>
          <w:rFonts w:ascii="Times New Roman" w:eastAsia="SimSun" w:hAnsi="Times New Roman" w:cs="Times New Roman"/>
          <w:b/>
          <w:kern w:val="0"/>
          <w:sz w:val="24"/>
          <w:szCs w:val="24"/>
          <w:u w:val="double"/>
          <w:lang w:eastAsia="zh-CN"/>
          <w14:ligatures w14:val="none"/>
        </w:rPr>
        <w:t xml:space="preserve">Διευκρινίσεις επί της διαδικασίας </w:t>
      </w:r>
      <w:r w:rsidRPr="0037608B">
        <w:rPr>
          <w:rFonts w:ascii="Times New Roman" w:eastAsia="SimSun" w:hAnsi="Times New Roman" w:cs="Times New Roman"/>
          <w:b/>
          <w:kern w:val="0"/>
          <w:sz w:val="24"/>
          <w:szCs w:val="24"/>
          <w:u w:val="double"/>
          <w:lang w:val="en-US" w:eastAsia="zh-CN"/>
          <w14:ligatures w14:val="none"/>
        </w:rPr>
        <w:t xml:space="preserve">: </w:t>
      </w:r>
    </w:p>
    <w:p w14:paraId="4E1EB84D" w14:textId="77777777" w:rsidR="00851AA5" w:rsidRPr="0037608B" w:rsidRDefault="00851AA5" w:rsidP="00851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SimSun" w:hAnsi="Times New Roman" w:cs="Times New Roman"/>
          <w:kern w:val="0"/>
          <w:sz w:val="24"/>
          <w:szCs w:val="24"/>
          <w:lang w:eastAsia="zh-CN"/>
          <w14:ligatures w14:val="none"/>
        </w:rPr>
      </w:pPr>
    </w:p>
    <w:p w14:paraId="0B914302" w14:textId="77777777" w:rsidR="00851AA5" w:rsidRPr="0037608B" w:rsidRDefault="00851AA5" w:rsidP="00851AA5">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Ο ανάδοχος του Έργου </w:t>
      </w:r>
      <w:r w:rsidRPr="0037608B">
        <w:rPr>
          <w:rFonts w:ascii="Times New Roman" w:eastAsia="Times New Roman" w:hAnsi="Times New Roman" w:cs="Times New Roman"/>
          <w:kern w:val="0"/>
          <w:sz w:val="24"/>
          <w:szCs w:val="24"/>
          <w:lang w:eastAsia="zh-CN"/>
          <w14:ligatures w14:val="none"/>
        </w:rPr>
        <w:t>υποχρε</w:t>
      </w:r>
      <w:r w:rsidRPr="0037608B">
        <w:rPr>
          <w:rFonts w:ascii="Times New Roman" w:eastAsia="SimSun" w:hAnsi="Times New Roman" w:cs="Times New Roman"/>
          <w:kern w:val="0"/>
          <w:sz w:val="24"/>
          <w:szCs w:val="24"/>
          <w:lang w:eastAsia="zh-CN"/>
          <w14:ligatures w14:val="none"/>
        </w:rPr>
        <w:t>ο</w:t>
      </w:r>
      <w:r w:rsidRPr="0037608B">
        <w:rPr>
          <w:rFonts w:ascii="Times New Roman" w:eastAsia="Times New Roman" w:hAnsi="Times New Roman" w:cs="Times New Roman"/>
          <w:kern w:val="0"/>
          <w:sz w:val="24"/>
          <w:szCs w:val="24"/>
          <w:lang w:eastAsia="zh-CN"/>
          <w14:ligatures w14:val="none"/>
        </w:rPr>
        <w:t>ύται</w:t>
      </w:r>
      <w:r w:rsidRPr="0037608B">
        <w:rPr>
          <w:rFonts w:ascii="Times New Roman" w:eastAsia="SimSun" w:hAnsi="Times New Roman" w:cs="Times New Roman"/>
          <w:kern w:val="0"/>
          <w:sz w:val="24"/>
          <w:szCs w:val="24"/>
          <w:lang w:eastAsia="zh-CN"/>
          <w14:ligatures w14:val="none"/>
        </w:rPr>
        <w:t xml:space="preserve"> </w:t>
      </w:r>
      <w:r w:rsidRPr="0037608B">
        <w:rPr>
          <w:rFonts w:ascii="Times New Roman" w:eastAsia="Times New Roman" w:hAnsi="Times New Roman" w:cs="Times New Roman"/>
          <w:kern w:val="0"/>
          <w:sz w:val="24"/>
          <w:szCs w:val="24"/>
          <w:lang w:eastAsia="zh-CN"/>
          <w14:ligatures w14:val="none"/>
        </w:rPr>
        <w:t>στην εκτέλε</w:t>
      </w:r>
      <w:r w:rsidRPr="0037608B">
        <w:rPr>
          <w:rFonts w:ascii="Times New Roman" w:eastAsia="SimSun" w:hAnsi="Times New Roman" w:cs="Times New Roman"/>
          <w:kern w:val="0"/>
          <w:sz w:val="24"/>
          <w:szCs w:val="24"/>
          <w:lang w:eastAsia="zh-CN"/>
          <w14:ligatures w14:val="none"/>
        </w:rPr>
        <w:t>σ</w:t>
      </w:r>
      <w:r w:rsidRPr="0037608B">
        <w:rPr>
          <w:rFonts w:ascii="Times New Roman" w:eastAsia="Times New Roman" w:hAnsi="Times New Roman" w:cs="Times New Roman"/>
          <w:kern w:val="0"/>
          <w:sz w:val="24"/>
          <w:szCs w:val="24"/>
          <w:lang w:eastAsia="zh-CN"/>
          <w14:ligatures w14:val="none"/>
        </w:rPr>
        <w:t>η</w:t>
      </w:r>
      <w:r w:rsidRPr="0037608B">
        <w:rPr>
          <w:rFonts w:ascii="Times New Roman" w:eastAsia="SimSun" w:hAnsi="Times New Roman" w:cs="Times New Roman"/>
          <w:kern w:val="0"/>
          <w:sz w:val="24"/>
          <w:szCs w:val="24"/>
          <w:lang w:eastAsia="zh-CN"/>
          <w14:ligatures w14:val="none"/>
        </w:rPr>
        <w:t xml:space="preserve"> τ</w:t>
      </w:r>
      <w:r w:rsidRPr="0037608B">
        <w:rPr>
          <w:rFonts w:ascii="Times New Roman" w:eastAsia="Times New Roman" w:hAnsi="Times New Roman" w:cs="Times New Roman"/>
          <w:kern w:val="0"/>
          <w:sz w:val="24"/>
          <w:szCs w:val="24"/>
          <w:lang w:eastAsia="zh-CN"/>
          <w14:ligatures w14:val="none"/>
        </w:rPr>
        <w:t>ων εν λόγω «Επειγουσών και απρόβλεπτων πρόσθετων εργασιών» (με</w:t>
      </w:r>
      <w:r w:rsidRPr="0037608B">
        <w:rPr>
          <w:rFonts w:ascii="Times New Roman" w:eastAsia="SimSun" w:hAnsi="Times New Roman" w:cs="Times New Roman"/>
          <w:kern w:val="0"/>
          <w:sz w:val="24"/>
          <w:szCs w:val="24"/>
          <w:lang w:eastAsia="zh-CN"/>
          <w14:ligatures w14:val="none"/>
        </w:rPr>
        <w:t xml:space="preserve"> έγγραφη ή, σε άκρως επείγουσες περιπτώσεις, προφορική εντολή της υπηρεσίας προς τον ανάδοχο του αρχικού έργου για την εκτέλεση των εργασιών, η οποία καταχωρείται στο ημερολόγιο αυτού) (</w:t>
      </w:r>
      <w:r w:rsidRPr="0037608B">
        <w:rPr>
          <w:rFonts w:ascii="Times New Roman" w:eastAsia="SimSun" w:hAnsi="Times New Roman" w:cs="Times New Roman"/>
          <w:i/>
          <w:kern w:val="0"/>
          <w:sz w:val="24"/>
          <w:szCs w:val="24"/>
          <w:lang w:eastAsia="zh-CN"/>
          <w14:ligatures w14:val="none"/>
        </w:rPr>
        <w:t>672/2012 ΕΣ (</w:t>
      </w:r>
      <w:proofErr w:type="spellStart"/>
      <w:r w:rsidRPr="0037608B">
        <w:rPr>
          <w:rFonts w:ascii="Times New Roman" w:eastAsia="SimSun" w:hAnsi="Times New Roman" w:cs="Times New Roman"/>
          <w:i/>
          <w:kern w:val="0"/>
          <w:sz w:val="24"/>
          <w:szCs w:val="24"/>
          <w:lang w:eastAsia="zh-CN"/>
          <w14:ligatures w14:val="none"/>
        </w:rPr>
        <w:t>Τμ</w:t>
      </w:r>
      <w:proofErr w:type="spellEnd"/>
      <w:r w:rsidRPr="0037608B">
        <w:rPr>
          <w:rFonts w:ascii="Times New Roman" w:eastAsia="SimSun" w:hAnsi="Times New Roman" w:cs="Times New Roman"/>
          <w:i/>
          <w:kern w:val="0"/>
          <w:sz w:val="24"/>
          <w:szCs w:val="24"/>
          <w:lang w:eastAsia="zh-CN"/>
          <w14:ligatures w14:val="none"/>
        </w:rPr>
        <w:t>. VI))</w:t>
      </w:r>
    </w:p>
    <w:p w14:paraId="5EC45FD1"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Οι εν λόγω εργασίες επιτρέπεται να περιλαμβάνονται στις σχετικές πιστοποιήσεις και πριν από την έγκριση Ανακεφαλαιωτικού Πίνακα Εργασιών </w:t>
      </w:r>
    </w:p>
    <w:p w14:paraId="2E9CC8B1" w14:textId="77777777" w:rsidR="00851AA5" w:rsidRPr="0037608B" w:rsidRDefault="00851AA5" w:rsidP="00851A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Οι εν λόγω εργασίες μετά την επιμέτρησή τους και πληρωμή τους συμπεριλαμβάνονται και ενσωματώνονται σε μελλοντικό (συνήθως στον επόμενο) Ανακεφαλαιωτικό Πίνακα Εργασιών. </w:t>
      </w:r>
    </w:p>
    <w:p w14:paraId="4FCBFA21" w14:textId="77777777" w:rsidR="00851AA5" w:rsidRPr="0037608B" w:rsidRDefault="00851AA5" w:rsidP="00851AA5">
      <w:pPr>
        <w:spacing w:after="0" w:line="240" w:lineRule="auto"/>
        <w:jc w:val="both"/>
        <w:rPr>
          <w:rFonts w:ascii="Times New Roman" w:eastAsia="SimSun" w:hAnsi="Times New Roman" w:cs="Times New Roman"/>
          <w:b/>
          <w:kern w:val="0"/>
          <w:sz w:val="24"/>
          <w:szCs w:val="24"/>
          <w:lang w:eastAsia="zh-CN"/>
          <w14:ligatures w14:val="none"/>
        </w:rPr>
      </w:pPr>
    </w:p>
    <w:p w14:paraId="5F4796EF" w14:textId="77777777" w:rsidR="00851AA5" w:rsidRPr="0037608B" w:rsidRDefault="00851AA5" w:rsidP="00851AA5">
      <w:pPr>
        <w:spacing w:after="0" w:line="240" w:lineRule="auto"/>
        <w:jc w:val="both"/>
        <w:rPr>
          <w:rFonts w:ascii="Times New Roman" w:eastAsia="SimSun" w:hAnsi="Times New Roman" w:cs="Times New Roman"/>
          <w:b/>
          <w:kern w:val="0"/>
          <w:sz w:val="24"/>
          <w:szCs w:val="24"/>
          <w:lang w:eastAsia="zh-CN"/>
          <w14:ligatures w14:val="none"/>
        </w:rPr>
      </w:pPr>
      <w:r w:rsidRPr="0037608B">
        <w:rPr>
          <w:rFonts w:ascii="Times New Roman" w:eastAsia="SimSun" w:hAnsi="Times New Roman" w:cs="Times New Roman"/>
          <w:b/>
          <w:kern w:val="0"/>
          <w:sz w:val="24"/>
          <w:szCs w:val="24"/>
          <w:lang w:eastAsia="zh-CN"/>
          <w14:ligatures w14:val="none"/>
        </w:rPr>
        <w:t xml:space="preserve">Αιτιολόγηση : </w:t>
      </w:r>
    </w:p>
    <w:p w14:paraId="58762B96" w14:textId="77777777" w:rsidR="00851AA5" w:rsidRPr="0037608B" w:rsidRDefault="00851AA5" w:rsidP="00851AA5">
      <w:pPr>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Η εν λόγω ευελιξία που παρέχει στο δίκαιο ο Κοινοτικός (αλλά και ο εθνικός νομοθέτης) έγκειται στο γεγονός ότι (Κ.Ο. 22 της Ε.Α.Α.ΔΗ.ΣΥ. (Σελ. 23)) τυγχάνουν συμβατικού θεμελίου καθόσον κατά πάγια τακτική θεωρείται ότι αυτές θεωρούνται </w:t>
      </w:r>
    </w:p>
    <w:p w14:paraId="4872EE63" w14:textId="77777777" w:rsidR="00851AA5" w:rsidRPr="0037608B" w:rsidRDefault="00851AA5" w:rsidP="00851AA5">
      <w:pPr>
        <w:numPr>
          <w:ilvl w:val="0"/>
          <w:numId w:val="5"/>
        </w:numPr>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u w:val="double"/>
          <w:lang w:eastAsia="zh-CN"/>
          <w14:ligatures w14:val="none"/>
        </w:rPr>
        <w:t>οι «ήσσονος αξίας» τροποποιήσεις εισάγουν</w:t>
      </w:r>
      <w:r w:rsidRPr="0037608B">
        <w:rPr>
          <w:rFonts w:ascii="Times New Roman" w:eastAsia="SimSun" w:hAnsi="Times New Roman" w:cs="Times New Roman"/>
          <w:kern w:val="0"/>
          <w:sz w:val="24"/>
          <w:szCs w:val="24"/>
          <w:lang w:eastAsia="zh-CN"/>
          <w14:ligatures w14:val="none"/>
        </w:rPr>
        <w:t xml:space="preserve"> </w:t>
      </w:r>
      <w:r w:rsidRPr="0037608B">
        <w:rPr>
          <w:rFonts w:ascii="Times New Roman" w:eastAsia="SimSun" w:hAnsi="Times New Roman" w:cs="Times New Roman"/>
          <w:b/>
          <w:kern w:val="0"/>
          <w:sz w:val="24"/>
          <w:szCs w:val="24"/>
          <w:u w:val="double"/>
          <w:lang w:eastAsia="zh-CN"/>
          <w14:ligatures w14:val="none"/>
        </w:rPr>
        <w:t>μικρής σημασίας μεταβολές</w:t>
      </w:r>
      <w:r w:rsidRPr="0037608B">
        <w:rPr>
          <w:rFonts w:ascii="Times New Roman" w:eastAsia="SimSun" w:hAnsi="Times New Roman" w:cs="Times New Roman"/>
          <w:kern w:val="0"/>
          <w:sz w:val="24"/>
          <w:szCs w:val="24"/>
          <w:lang w:eastAsia="zh-CN"/>
          <w14:ligatures w14:val="none"/>
        </w:rPr>
        <w:t xml:space="preserve"> </w:t>
      </w:r>
      <w:r w:rsidRPr="0037608B">
        <w:rPr>
          <w:rFonts w:ascii="Times New Roman" w:eastAsia="SimSun" w:hAnsi="Times New Roman" w:cs="Times New Roman"/>
          <w:kern w:val="0"/>
          <w:sz w:val="24"/>
          <w:szCs w:val="24"/>
          <w:u w:val="double"/>
          <w:lang w:eastAsia="zh-CN"/>
          <w14:ligatures w14:val="none"/>
        </w:rPr>
        <w:t>στην αρχική σύμβαση</w:t>
      </w:r>
      <w:r w:rsidRPr="0037608B">
        <w:rPr>
          <w:rFonts w:ascii="Times New Roman" w:eastAsia="SimSun" w:hAnsi="Times New Roman" w:cs="Times New Roman"/>
          <w:kern w:val="0"/>
          <w:sz w:val="24"/>
          <w:szCs w:val="24"/>
          <w:lang w:eastAsia="zh-CN"/>
          <w14:ligatures w14:val="none"/>
        </w:rPr>
        <w:t xml:space="preserve"> και </w:t>
      </w:r>
    </w:p>
    <w:p w14:paraId="7C301E15" w14:textId="77777777" w:rsidR="00851AA5" w:rsidRPr="0037608B" w:rsidRDefault="00851AA5" w:rsidP="00851AA5">
      <w:pPr>
        <w:numPr>
          <w:ilvl w:val="0"/>
          <w:numId w:val="1"/>
        </w:numPr>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δεν απαιτείται οποιαδήποτε άλλη ειδικότερη αιτιολόγησή τους από την αναθέτουσα αρχή, </w:t>
      </w:r>
    </w:p>
    <w:p w14:paraId="5CFF0ED4" w14:textId="77777777" w:rsidR="00851AA5" w:rsidRPr="0037608B" w:rsidRDefault="00851AA5" w:rsidP="00851AA5">
      <w:pPr>
        <w:numPr>
          <w:ilvl w:val="0"/>
          <w:numId w:val="1"/>
        </w:numPr>
        <w:spacing w:after="0" w:line="240" w:lineRule="auto"/>
        <w:contextualSpacing/>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kern w:val="0"/>
          <w:sz w:val="24"/>
          <w:szCs w:val="24"/>
          <w:lang w:eastAsia="zh-CN"/>
          <w14:ligatures w14:val="none"/>
        </w:rPr>
        <w:t xml:space="preserve">παρά μόνο η πλήρωση σωρευτικά των προϋποθέσεων Ι, ΙΙ και ΙΙ που αναλύονται στην περίπτωση ΣΤ’ </w:t>
      </w:r>
      <w:r w:rsidRPr="0037608B">
        <w:rPr>
          <w:rFonts w:ascii="Times New Roman" w:eastAsia="SimSun" w:hAnsi="Times New Roman" w:cs="Times New Roman"/>
          <w:i/>
          <w:kern w:val="0"/>
          <w:sz w:val="24"/>
          <w:szCs w:val="24"/>
          <w:lang w:eastAsia="zh-CN"/>
          <w14:ligatures w14:val="none"/>
        </w:rPr>
        <w:t>(«ήσσονος αξίας» τροποποιήσεις).</w:t>
      </w:r>
    </w:p>
    <w:p w14:paraId="3FE8B6F4" w14:textId="77777777" w:rsidR="00851AA5" w:rsidRPr="0037608B" w:rsidRDefault="00851AA5" w:rsidP="00851AA5">
      <w:pPr>
        <w:spacing w:after="0" w:line="240" w:lineRule="auto"/>
        <w:jc w:val="both"/>
        <w:rPr>
          <w:rFonts w:ascii="Times New Roman" w:eastAsia="SimSun" w:hAnsi="Times New Roman" w:cs="Times New Roman"/>
          <w:kern w:val="0"/>
          <w:sz w:val="24"/>
          <w:szCs w:val="24"/>
          <w:lang w:eastAsia="zh-CN"/>
          <w14:ligatures w14:val="none"/>
        </w:rPr>
      </w:pPr>
      <w:r w:rsidRPr="0037608B">
        <w:rPr>
          <w:rFonts w:ascii="Times New Roman" w:eastAsia="SimSun" w:hAnsi="Times New Roman" w:cs="Times New Roman"/>
          <w:b/>
          <w:kern w:val="0"/>
          <w:sz w:val="24"/>
          <w:szCs w:val="24"/>
          <w:u w:val="double"/>
          <w:lang w:eastAsia="zh-CN"/>
          <w14:ligatures w14:val="none"/>
        </w:rPr>
        <w:t xml:space="preserve">Και αυτό διότι  </w:t>
      </w:r>
      <w:r w:rsidRPr="0037608B">
        <w:rPr>
          <w:rFonts w:ascii="Times New Roman" w:eastAsia="SimSun" w:hAnsi="Times New Roman" w:cs="Times New Roman"/>
          <w:kern w:val="0"/>
          <w:sz w:val="24"/>
          <w:szCs w:val="24"/>
          <w:lang w:eastAsia="zh-CN"/>
          <w14:ligatures w14:val="none"/>
        </w:rPr>
        <w:t>δεν απαιτείται η αναθέτουσα αρχή να επαληθεύει αν τηρούνται οι προϋποθέσεις των λοιπών επιτρεπτών περιπτώσεων τροποποίησης που αναλύθηκαν (υπό Α έως Δ) στην εν λόγω Κ.Ο. 22 ΕΑΑΔΗΣΥ.</w:t>
      </w:r>
    </w:p>
    <w:bookmarkEnd w:id="2"/>
    <w:p w14:paraId="2BD86DFB" w14:textId="77777777" w:rsidR="00851AA5" w:rsidRPr="0037608B" w:rsidRDefault="00851AA5" w:rsidP="00E60C9C">
      <w:pPr>
        <w:jc w:val="both"/>
        <w:rPr>
          <w:rFonts w:ascii="Times New Roman" w:hAnsi="Times New Roman" w:cs="Times New Roman"/>
          <w:i/>
          <w:iCs/>
          <w:sz w:val="24"/>
          <w:szCs w:val="24"/>
        </w:rPr>
      </w:pPr>
    </w:p>
    <w:p w14:paraId="01456C57" w14:textId="77777777" w:rsidR="00121958" w:rsidRPr="0037608B" w:rsidRDefault="00121958" w:rsidP="00E60C9C">
      <w:pPr>
        <w:jc w:val="both"/>
        <w:rPr>
          <w:rFonts w:ascii="Times New Roman" w:hAnsi="Times New Roman" w:cs="Times New Roman"/>
          <w:i/>
          <w:iCs/>
          <w:sz w:val="24"/>
          <w:szCs w:val="24"/>
        </w:rPr>
      </w:pPr>
    </w:p>
    <w:p w14:paraId="1B6498E8" w14:textId="77777777" w:rsidR="00121958" w:rsidRPr="0037608B" w:rsidRDefault="00121958" w:rsidP="00E60C9C">
      <w:pPr>
        <w:jc w:val="both"/>
        <w:rPr>
          <w:rFonts w:ascii="Times New Roman" w:hAnsi="Times New Roman" w:cs="Times New Roman"/>
          <w:sz w:val="24"/>
          <w:szCs w:val="24"/>
        </w:rPr>
      </w:pPr>
    </w:p>
    <w:p w14:paraId="36454BA4" w14:textId="77777777" w:rsidR="00121958" w:rsidRPr="0037608B" w:rsidRDefault="00121958" w:rsidP="00E60C9C">
      <w:pPr>
        <w:jc w:val="both"/>
        <w:rPr>
          <w:rFonts w:ascii="Times New Roman" w:hAnsi="Times New Roman" w:cs="Times New Roman"/>
          <w:sz w:val="24"/>
          <w:szCs w:val="24"/>
        </w:rPr>
      </w:pPr>
    </w:p>
    <w:sectPr w:rsidR="00121958" w:rsidRPr="003760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B2D"/>
    <w:multiLevelType w:val="hybridMultilevel"/>
    <w:tmpl w:val="B544673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2872C35"/>
    <w:multiLevelType w:val="hybridMultilevel"/>
    <w:tmpl w:val="68F2954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D2D3AF4"/>
    <w:multiLevelType w:val="hybridMultilevel"/>
    <w:tmpl w:val="D504A47E"/>
    <w:lvl w:ilvl="0" w:tplc="356852C0">
      <w:start w:val="1"/>
      <w:numFmt w:val="bullet"/>
      <w:lvlText w:val="è"/>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83B4549"/>
    <w:multiLevelType w:val="hybridMultilevel"/>
    <w:tmpl w:val="73FE7A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6519B3"/>
    <w:multiLevelType w:val="hybridMultilevel"/>
    <w:tmpl w:val="2312D1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250D1"/>
    <w:multiLevelType w:val="hybridMultilevel"/>
    <w:tmpl w:val="39B654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9C"/>
    <w:rsid w:val="00002161"/>
    <w:rsid w:val="00121958"/>
    <w:rsid w:val="003367E8"/>
    <w:rsid w:val="0037608B"/>
    <w:rsid w:val="00505ACC"/>
    <w:rsid w:val="00547EC8"/>
    <w:rsid w:val="00657AC7"/>
    <w:rsid w:val="00787EE2"/>
    <w:rsid w:val="00817D51"/>
    <w:rsid w:val="00821D8C"/>
    <w:rsid w:val="00830B86"/>
    <w:rsid w:val="00851AA5"/>
    <w:rsid w:val="00A26002"/>
    <w:rsid w:val="00A80ABA"/>
    <w:rsid w:val="00BB1A5D"/>
    <w:rsid w:val="00CB5B07"/>
    <w:rsid w:val="00E60C9C"/>
    <w:rsid w:val="00E72DC8"/>
    <w:rsid w:val="00F070AE"/>
    <w:rsid w:val="00F20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8960"/>
  <w15:chartTrackingRefBased/>
  <w15:docId w15:val="{4B9200FD-C749-4685-B351-9206C5E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60C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E60C9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E60C9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E60C9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E60C9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E60C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0C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0C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0C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0C9C"/>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E60C9C"/>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E60C9C"/>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E60C9C"/>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E60C9C"/>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E60C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0C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0C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0C9C"/>
    <w:rPr>
      <w:rFonts w:eastAsiaTheme="majorEastAsia" w:cstheme="majorBidi"/>
      <w:color w:val="272727" w:themeColor="text1" w:themeTint="D8"/>
    </w:rPr>
  </w:style>
  <w:style w:type="paragraph" w:styleId="a3">
    <w:name w:val="Title"/>
    <w:basedOn w:val="a"/>
    <w:next w:val="a"/>
    <w:link w:val="Char"/>
    <w:uiPriority w:val="10"/>
    <w:qFormat/>
    <w:rsid w:val="00E6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0C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0C9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0C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0C9C"/>
    <w:pPr>
      <w:spacing w:before="160" w:after="160"/>
      <w:jc w:val="center"/>
    </w:pPr>
    <w:rPr>
      <w:i/>
      <w:iCs/>
      <w:color w:val="404040" w:themeColor="text1" w:themeTint="BF"/>
    </w:rPr>
  </w:style>
  <w:style w:type="character" w:customStyle="1" w:styleId="Char1">
    <w:name w:val="Απόσπασμα Char"/>
    <w:basedOn w:val="a0"/>
    <w:link w:val="a5"/>
    <w:uiPriority w:val="29"/>
    <w:rsid w:val="00E60C9C"/>
    <w:rPr>
      <w:i/>
      <w:iCs/>
      <w:color w:val="404040" w:themeColor="text1" w:themeTint="BF"/>
    </w:rPr>
  </w:style>
  <w:style w:type="paragraph" w:styleId="a6">
    <w:name w:val="List Paragraph"/>
    <w:basedOn w:val="a"/>
    <w:uiPriority w:val="34"/>
    <w:qFormat/>
    <w:rsid w:val="00E60C9C"/>
    <w:pPr>
      <w:ind w:left="720"/>
      <w:contextualSpacing/>
    </w:pPr>
  </w:style>
  <w:style w:type="character" w:styleId="a7">
    <w:name w:val="Intense Emphasis"/>
    <w:basedOn w:val="a0"/>
    <w:uiPriority w:val="21"/>
    <w:qFormat/>
    <w:rsid w:val="00E60C9C"/>
    <w:rPr>
      <w:i/>
      <w:iCs/>
      <w:color w:val="365F91" w:themeColor="accent1" w:themeShade="BF"/>
    </w:rPr>
  </w:style>
  <w:style w:type="paragraph" w:styleId="a8">
    <w:name w:val="Intense Quote"/>
    <w:basedOn w:val="a"/>
    <w:next w:val="a"/>
    <w:link w:val="Char2"/>
    <w:uiPriority w:val="30"/>
    <w:qFormat/>
    <w:rsid w:val="00E60C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E60C9C"/>
    <w:rPr>
      <w:i/>
      <w:iCs/>
      <w:color w:val="365F91" w:themeColor="accent1" w:themeShade="BF"/>
    </w:rPr>
  </w:style>
  <w:style w:type="character" w:styleId="a9">
    <w:name w:val="Intense Reference"/>
    <w:basedOn w:val="a0"/>
    <w:uiPriority w:val="32"/>
    <w:qFormat/>
    <w:rsid w:val="00E60C9C"/>
    <w:rPr>
      <w:b/>
      <w:bCs/>
      <w:smallCaps/>
      <w:color w:val="365F91" w:themeColor="accent1" w:themeShade="BF"/>
      <w:spacing w:val="5"/>
    </w:rPr>
  </w:style>
  <w:style w:type="paragraph" w:styleId="Web">
    <w:name w:val="Normal (Web)"/>
    <w:basedOn w:val="a"/>
    <w:uiPriority w:val="99"/>
    <w:semiHidden/>
    <w:unhideWhenUsed/>
    <w:rsid w:val="00E60C9C"/>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a">
    <w:name w:val="Strong"/>
    <w:basedOn w:val="a0"/>
    <w:uiPriority w:val="22"/>
    <w:qFormat/>
    <w:rsid w:val="00E60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2501">
      <w:bodyDiv w:val="1"/>
      <w:marLeft w:val="0"/>
      <w:marRight w:val="0"/>
      <w:marTop w:val="0"/>
      <w:marBottom w:val="0"/>
      <w:divBdr>
        <w:top w:val="none" w:sz="0" w:space="0" w:color="auto"/>
        <w:left w:val="none" w:sz="0" w:space="0" w:color="auto"/>
        <w:bottom w:val="none" w:sz="0" w:space="0" w:color="auto"/>
        <w:right w:val="none" w:sz="0" w:space="0" w:color="auto"/>
      </w:divBdr>
    </w:div>
    <w:div w:id="120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5267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Τμήμα Τεχνικών Υπηρεσιών</dc:creator>
  <cp:keywords/>
  <dc:description/>
  <cp:lastModifiedBy>User</cp:lastModifiedBy>
  <cp:revision>3</cp:revision>
  <dcterms:created xsi:type="dcterms:W3CDTF">2025-03-20T15:41:00Z</dcterms:created>
  <dcterms:modified xsi:type="dcterms:W3CDTF">2025-03-20T15:42:00Z</dcterms:modified>
</cp:coreProperties>
</file>