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136C" w14:textId="4890A3E4" w:rsidR="00C6186E" w:rsidRPr="0057201E" w:rsidRDefault="0057201E" w:rsidP="00C6186E">
      <w:pPr>
        <w:jc w:val="both"/>
        <w:rPr>
          <w:rFonts w:ascii="Times New Roman" w:eastAsia="Times New Roman" w:hAnsi="Times New Roman" w:cs="Times New Roman"/>
          <w:b/>
          <w:bCs/>
          <w:sz w:val="24"/>
          <w:szCs w:val="24"/>
          <w:lang w:eastAsia="el-GR"/>
        </w:rPr>
      </w:pPr>
      <w:r w:rsidRPr="0057201E">
        <w:rPr>
          <w:rFonts w:ascii="Times New Roman" w:eastAsia="Times New Roman" w:hAnsi="Times New Roman" w:cs="Times New Roman"/>
          <w:b/>
          <w:bCs/>
          <w:sz w:val="24"/>
          <w:szCs w:val="24"/>
          <w:lang w:eastAsia="el-GR"/>
        </w:rPr>
        <w:t>ΘΕΜΑ</w:t>
      </w:r>
      <w:r w:rsidR="00C6186E" w:rsidRPr="0057201E">
        <w:rPr>
          <w:rFonts w:ascii="Times New Roman" w:eastAsia="Times New Roman" w:hAnsi="Times New Roman" w:cs="Times New Roman"/>
          <w:b/>
          <w:bCs/>
          <w:sz w:val="24"/>
          <w:szCs w:val="24"/>
          <w:lang w:eastAsia="el-GR"/>
        </w:rPr>
        <w:t xml:space="preserve">: </w:t>
      </w:r>
      <w:r w:rsidRPr="0057201E">
        <w:rPr>
          <w:rFonts w:ascii="Times New Roman" w:eastAsia="Times New Roman" w:hAnsi="Times New Roman" w:cs="Times New Roman"/>
          <w:b/>
          <w:bCs/>
          <w:sz w:val="24"/>
          <w:szCs w:val="24"/>
          <w:lang w:eastAsia="el-GR"/>
        </w:rPr>
        <w:t>Διακήρυξη Έργου</w:t>
      </w:r>
    </w:p>
    <w:p w14:paraId="225A416E" w14:textId="10F23582" w:rsidR="0057201E" w:rsidRPr="0057201E" w:rsidRDefault="0057201E" w:rsidP="0057201E">
      <w:pPr>
        <w:jc w:val="both"/>
        <w:rPr>
          <w:rFonts w:ascii="Times New Roman" w:eastAsia="SimSun" w:hAnsi="Times New Roman" w:cs="Times New Roman"/>
          <w:sz w:val="24"/>
          <w:szCs w:val="24"/>
          <w:lang w:eastAsia="zh-CN"/>
        </w:rPr>
      </w:pPr>
      <w:proofErr w:type="spellStart"/>
      <w:r w:rsidRPr="0057201E">
        <w:rPr>
          <w:rFonts w:ascii="Times New Roman" w:eastAsia="SimSun" w:hAnsi="Times New Roman" w:cs="Times New Roman"/>
          <w:sz w:val="24"/>
          <w:szCs w:val="24"/>
          <w:lang w:eastAsia="zh-CN"/>
        </w:rPr>
        <w:t>Ημ</w:t>
      </w:r>
      <w:proofErr w:type="spellEnd"/>
      <w:r w:rsidRPr="0057201E">
        <w:rPr>
          <w:rFonts w:ascii="Times New Roman" w:eastAsia="SimSun" w:hAnsi="Times New Roman" w:cs="Times New Roman"/>
          <w:sz w:val="24"/>
          <w:szCs w:val="24"/>
          <w:lang w:eastAsia="zh-CN"/>
        </w:rPr>
        <w:t>/</w:t>
      </w:r>
      <w:proofErr w:type="spellStart"/>
      <w:r w:rsidRPr="0057201E">
        <w:rPr>
          <w:rFonts w:ascii="Times New Roman" w:eastAsia="SimSun" w:hAnsi="Times New Roman" w:cs="Times New Roman"/>
          <w:sz w:val="24"/>
          <w:szCs w:val="24"/>
          <w:lang w:eastAsia="zh-CN"/>
        </w:rPr>
        <w:t>νία</w:t>
      </w:r>
      <w:proofErr w:type="spellEnd"/>
      <w:r w:rsidRPr="0057201E">
        <w:rPr>
          <w:rFonts w:ascii="Times New Roman" w:eastAsia="SimSun" w:hAnsi="Times New Roman" w:cs="Times New Roman"/>
          <w:sz w:val="24"/>
          <w:szCs w:val="24"/>
          <w:lang w:eastAsia="zh-CN"/>
        </w:rPr>
        <w:t xml:space="preserve"> υποβολής </w:t>
      </w:r>
      <w:r w:rsidRPr="0057201E">
        <w:rPr>
          <w:rFonts w:ascii="Times New Roman" w:eastAsia="SimSun" w:hAnsi="Times New Roman" w:cs="Times New Roman"/>
          <w:b/>
          <w:bCs/>
          <w:i/>
          <w:iCs/>
          <w:color w:val="7030A0"/>
          <w:sz w:val="24"/>
          <w:szCs w:val="24"/>
          <w:lang w:eastAsia="zh-CN"/>
        </w:rPr>
        <w:t>25</w:t>
      </w:r>
      <w:r w:rsidRPr="0057201E">
        <w:rPr>
          <w:rFonts w:ascii="Times New Roman" w:eastAsia="SimSun" w:hAnsi="Times New Roman" w:cs="Times New Roman"/>
          <w:b/>
          <w:bCs/>
          <w:i/>
          <w:iCs/>
          <w:color w:val="7030A0"/>
          <w:sz w:val="24"/>
          <w:szCs w:val="24"/>
          <w:lang w:eastAsia="zh-CN"/>
        </w:rPr>
        <w:t>/05/2021</w:t>
      </w:r>
    </w:p>
    <w:p w14:paraId="6FEC416F" w14:textId="77777777" w:rsidR="0057201E" w:rsidRPr="0057201E" w:rsidRDefault="0057201E" w:rsidP="00C6186E">
      <w:pPr>
        <w:jc w:val="both"/>
        <w:rPr>
          <w:rFonts w:ascii="Times New Roman" w:eastAsia="Times New Roman" w:hAnsi="Times New Roman" w:cs="Times New Roman"/>
          <w:b/>
          <w:bCs/>
          <w:sz w:val="24"/>
          <w:szCs w:val="24"/>
          <w:lang w:eastAsia="el-GR"/>
        </w:rPr>
      </w:pPr>
    </w:p>
    <w:p w14:paraId="0AB7BF64" w14:textId="77777777" w:rsidR="0057201E" w:rsidRPr="0057201E" w:rsidRDefault="0057201E" w:rsidP="00C6186E">
      <w:pPr>
        <w:jc w:val="both"/>
        <w:rPr>
          <w:rFonts w:ascii="Times New Roman" w:eastAsia="Times New Roman" w:hAnsi="Times New Roman" w:cs="Times New Roman"/>
          <w:sz w:val="24"/>
          <w:szCs w:val="24"/>
          <w:lang w:eastAsia="el-GR"/>
        </w:rPr>
      </w:pPr>
      <w:r w:rsidRPr="0057201E">
        <w:rPr>
          <w:rFonts w:ascii="Times New Roman" w:eastAsia="Times New Roman" w:hAnsi="Times New Roman" w:cs="Times New Roman"/>
          <w:b/>
          <w:bCs/>
          <w:sz w:val="24"/>
          <w:szCs w:val="24"/>
          <w:lang w:eastAsia="el-GR"/>
        </w:rPr>
        <w:t>Ερώτηση</w:t>
      </w:r>
      <w:r w:rsidRPr="0057201E">
        <w:rPr>
          <w:rFonts w:ascii="Times New Roman" w:eastAsia="Times New Roman" w:hAnsi="Times New Roman" w:cs="Times New Roman"/>
          <w:sz w:val="24"/>
          <w:szCs w:val="24"/>
          <w:lang w:eastAsia="el-GR"/>
        </w:rPr>
        <w:t xml:space="preserve"> </w:t>
      </w:r>
    </w:p>
    <w:p w14:paraId="1CFE04E8" w14:textId="2D3FFC1D" w:rsidR="00C6186E" w:rsidRPr="0057201E" w:rsidRDefault="00C6186E" w:rsidP="00C6186E">
      <w:pPr>
        <w:jc w:val="both"/>
        <w:rPr>
          <w:rFonts w:ascii="Times New Roman" w:eastAsia="Times New Roman" w:hAnsi="Times New Roman" w:cs="Times New Roman"/>
          <w:sz w:val="24"/>
          <w:szCs w:val="24"/>
          <w:lang w:eastAsia="el-GR"/>
        </w:rPr>
      </w:pPr>
      <w:r w:rsidRPr="0057201E">
        <w:rPr>
          <w:rFonts w:ascii="Times New Roman" w:eastAsia="Times New Roman" w:hAnsi="Times New Roman" w:cs="Times New Roman"/>
          <w:sz w:val="24"/>
          <w:szCs w:val="24"/>
          <w:lang w:eastAsia="el-GR"/>
        </w:rPr>
        <w:t xml:space="preserve">Σε περίπτωση που, εκ παραδρομής, </w:t>
      </w:r>
      <w:bookmarkStart w:id="0" w:name="_Hlk94088405"/>
      <w:r w:rsidRPr="0057201E">
        <w:rPr>
          <w:rFonts w:ascii="Times New Roman" w:eastAsia="Times New Roman" w:hAnsi="Times New Roman" w:cs="Times New Roman"/>
          <w:sz w:val="24"/>
          <w:szCs w:val="24"/>
          <w:lang w:eastAsia="el-GR"/>
        </w:rPr>
        <w:t xml:space="preserve">σε ανοιχτή διαγωνιστική διαδικασία έργου, κάτω των ορίων, χρησιμοποιήσουμε το πρότυπο της ΕΑΑΔΗΣΥ, από 01.06.2021 και μετά, αντί του προτύπου από 01.09.2021, </w:t>
      </w:r>
      <w:bookmarkEnd w:id="0"/>
      <w:r w:rsidRPr="0057201E">
        <w:rPr>
          <w:rFonts w:ascii="Times New Roman" w:eastAsia="Times New Roman" w:hAnsi="Times New Roman" w:cs="Times New Roman"/>
          <w:sz w:val="24"/>
          <w:szCs w:val="24"/>
          <w:lang w:eastAsia="el-GR"/>
        </w:rPr>
        <w:t xml:space="preserve">υπάρχει θέμα νομιμότητας της δαπάνης, τη στιγμή που η διακήρυξη ανέβει στο ΚΗΜΔΗΣ μετά την 01.09.2021; </w:t>
      </w:r>
    </w:p>
    <w:p w14:paraId="511AF044" w14:textId="77777777" w:rsidR="00C6186E" w:rsidRPr="0057201E" w:rsidRDefault="00C6186E" w:rsidP="00C6186E">
      <w:pPr>
        <w:jc w:val="both"/>
        <w:rPr>
          <w:rFonts w:ascii="Times New Roman" w:eastAsia="Times New Roman" w:hAnsi="Times New Roman" w:cs="Times New Roman"/>
          <w:b/>
          <w:bCs/>
          <w:sz w:val="24"/>
          <w:szCs w:val="24"/>
          <w:lang w:eastAsia="el-GR"/>
        </w:rPr>
      </w:pPr>
      <w:r w:rsidRPr="0057201E">
        <w:rPr>
          <w:rFonts w:ascii="Times New Roman" w:eastAsia="Times New Roman" w:hAnsi="Times New Roman" w:cs="Times New Roman"/>
          <w:b/>
          <w:bCs/>
          <w:sz w:val="24"/>
          <w:szCs w:val="24"/>
          <w:lang w:eastAsia="el-GR"/>
        </w:rPr>
        <w:t>Απάντηση:</w:t>
      </w:r>
    </w:p>
    <w:p w14:paraId="1180463C" w14:textId="77777777" w:rsidR="00C6186E" w:rsidRPr="0057201E" w:rsidRDefault="00C6186E" w:rsidP="00C6186E">
      <w:pPr>
        <w:jc w:val="both"/>
        <w:rPr>
          <w:rFonts w:ascii="Times New Roman" w:eastAsia="Calibri" w:hAnsi="Times New Roman" w:cs="Times New Roman"/>
          <w:sz w:val="24"/>
          <w:szCs w:val="24"/>
        </w:rPr>
      </w:pPr>
      <w:r w:rsidRPr="0057201E">
        <w:rPr>
          <w:rFonts w:ascii="Times New Roman" w:eastAsia="Calibri" w:hAnsi="Times New Roman" w:cs="Times New Roman"/>
          <w:sz w:val="24"/>
          <w:szCs w:val="24"/>
        </w:rPr>
        <w:t xml:space="preserve">Επί σχετικών θεμάτων η Επιτροπή ΥΠΟΜΕ (που συγκροτήθηκε με την με αριθμό </w:t>
      </w:r>
      <w:proofErr w:type="spellStart"/>
      <w:r w:rsidRPr="0057201E">
        <w:rPr>
          <w:rFonts w:ascii="Times New Roman" w:eastAsia="Calibri" w:hAnsi="Times New Roman" w:cs="Times New Roman"/>
          <w:sz w:val="24"/>
          <w:szCs w:val="24"/>
        </w:rPr>
        <w:t>πρωτ</w:t>
      </w:r>
      <w:proofErr w:type="spellEnd"/>
      <w:r w:rsidRPr="0057201E">
        <w:rPr>
          <w:rFonts w:ascii="Times New Roman" w:eastAsia="Calibri" w:hAnsi="Times New Roman" w:cs="Times New Roman"/>
          <w:sz w:val="24"/>
          <w:szCs w:val="24"/>
        </w:rPr>
        <w:t xml:space="preserve">. 74177/22.03.2021 απόφαση του Γενικού Γραμματέα Υποδομών του Υπουργείου Υποδομών και Μεταφορών (ΑΔΑ: Ψ4ΜΙ465ΞΘΞ-ΗΣΤ)) με σχετικά </w:t>
      </w:r>
      <w:proofErr w:type="spellStart"/>
      <w:r w:rsidRPr="0057201E">
        <w:rPr>
          <w:rFonts w:ascii="Times New Roman" w:eastAsia="Calibri" w:hAnsi="Times New Roman" w:cs="Times New Roman"/>
          <w:sz w:val="24"/>
          <w:szCs w:val="24"/>
        </w:rPr>
        <w:t>εκδοθέντα</w:t>
      </w:r>
      <w:proofErr w:type="spellEnd"/>
      <w:r w:rsidRPr="0057201E">
        <w:rPr>
          <w:rFonts w:ascii="Times New Roman" w:eastAsia="Calibri" w:hAnsi="Times New Roman" w:cs="Times New Roman"/>
          <w:sz w:val="24"/>
          <w:szCs w:val="24"/>
        </w:rPr>
        <w:t xml:space="preserve"> και εγκεκριμένα Πρακτικά, </w:t>
      </w:r>
      <w:proofErr w:type="spellStart"/>
      <w:r w:rsidRPr="0057201E">
        <w:rPr>
          <w:rFonts w:ascii="Times New Roman" w:eastAsia="Calibri" w:hAnsi="Times New Roman" w:cs="Times New Roman"/>
          <w:sz w:val="24"/>
          <w:szCs w:val="24"/>
        </w:rPr>
        <w:t>απεφάνθη</w:t>
      </w:r>
      <w:proofErr w:type="spellEnd"/>
      <w:r w:rsidRPr="0057201E">
        <w:rPr>
          <w:rFonts w:ascii="Times New Roman" w:eastAsia="Calibri" w:hAnsi="Times New Roman" w:cs="Times New Roman"/>
          <w:sz w:val="24"/>
          <w:szCs w:val="24"/>
        </w:rPr>
        <w:t xml:space="preserve"> στα εξής :</w:t>
      </w:r>
    </w:p>
    <w:p w14:paraId="011323FF" w14:textId="77777777" w:rsidR="00C6186E" w:rsidRPr="0057201E" w:rsidRDefault="00C6186E" w:rsidP="00C6186E">
      <w:pPr>
        <w:keepNext/>
        <w:keepLines/>
        <w:shd w:val="clear" w:color="auto" w:fill="FFFFFF"/>
        <w:spacing w:line="288" w:lineRule="atLeast"/>
        <w:ind w:left="432" w:hanging="432"/>
        <w:jc w:val="both"/>
        <w:outlineLvl w:val="1"/>
        <w:rPr>
          <w:rFonts w:ascii="Times New Roman" w:eastAsia="Times New Roman" w:hAnsi="Times New Roman" w:cs="Times New Roman"/>
          <w:noProof/>
          <w:sz w:val="24"/>
          <w:szCs w:val="24"/>
        </w:rPr>
      </w:pPr>
      <w:r w:rsidRPr="0057201E">
        <w:rPr>
          <w:rFonts w:ascii="Times New Roman" w:eastAsia="Times New Roman" w:hAnsi="Times New Roman" w:cs="Times New Roman"/>
          <w:b/>
          <w:bCs/>
          <w:noProof/>
          <w:sz w:val="24"/>
          <w:szCs w:val="24"/>
        </w:rPr>
        <w:t xml:space="preserve">Σύμφωνα με το 2ο Πρακτικό - Θέμα 6ο : </w:t>
      </w:r>
    </w:p>
    <w:p w14:paraId="5658A9F4" w14:textId="77777777" w:rsidR="00C6186E" w:rsidRPr="0057201E" w:rsidRDefault="00C6186E" w:rsidP="00C6186E">
      <w:pPr>
        <w:numPr>
          <w:ilvl w:val="0"/>
          <w:numId w:val="1"/>
        </w:numPr>
        <w:contextualSpacing/>
        <w:jc w:val="both"/>
        <w:rPr>
          <w:rFonts w:ascii="Times New Roman" w:eastAsia="Calibri" w:hAnsi="Times New Roman" w:cs="Times New Roman"/>
          <w:i/>
          <w:iCs/>
          <w:sz w:val="24"/>
          <w:szCs w:val="24"/>
        </w:rPr>
      </w:pPr>
      <w:r w:rsidRPr="0057201E">
        <w:rPr>
          <w:rFonts w:ascii="Times New Roman" w:eastAsia="Times New Roman" w:hAnsi="Times New Roman" w:cs="Times New Roman"/>
          <w:i/>
          <w:iCs/>
          <w:sz w:val="24"/>
          <w:szCs w:val="24"/>
          <w:lang w:eastAsia="el-GR"/>
        </w:rPr>
        <w:t>«</w:t>
      </w:r>
      <w:r w:rsidRPr="0057201E">
        <w:rPr>
          <w:rFonts w:ascii="Times New Roman" w:eastAsia="Calibri" w:hAnsi="Times New Roman" w:cs="Times New Roman"/>
          <w:i/>
          <w:iCs/>
          <w:sz w:val="24"/>
          <w:szCs w:val="24"/>
        </w:rPr>
        <w:t xml:space="preserve">Έως και το χρόνο δημοσιοποίησης των νέων εγκεκριμένων από την ΕΑΑΔΗΣΥ διακηρύξεων και έως την 1η.6.2021 οι αναθέτουσες αρχές μπορούν να προβαίνουν σε διακηρύξεις έργων χρησιμοποιώντας τα ήδη εγκεκριμένα πρότυπα διακηρύξεων προσαρμόζοντάς τα στις διατάξεις του Ν. 4782/2021». </w:t>
      </w:r>
    </w:p>
    <w:p w14:paraId="227CD7F3" w14:textId="77777777" w:rsidR="00C6186E" w:rsidRPr="0057201E" w:rsidRDefault="00C6186E" w:rsidP="00C6186E">
      <w:pPr>
        <w:numPr>
          <w:ilvl w:val="0"/>
          <w:numId w:val="1"/>
        </w:numPr>
        <w:contextualSpacing/>
        <w:jc w:val="both"/>
        <w:rPr>
          <w:rFonts w:ascii="Times New Roman" w:eastAsia="Calibri" w:hAnsi="Times New Roman" w:cs="Times New Roman"/>
          <w:i/>
          <w:iCs/>
          <w:sz w:val="24"/>
          <w:szCs w:val="24"/>
        </w:rPr>
      </w:pPr>
      <w:r w:rsidRPr="0057201E">
        <w:rPr>
          <w:rFonts w:ascii="Times New Roman" w:eastAsia="Calibri" w:hAnsi="Times New Roman" w:cs="Times New Roman"/>
          <w:i/>
          <w:iCs/>
          <w:sz w:val="24"/>
          <w:szCs w:val="24"/>
        </w:rPr>
        <w:t>«Επισημαίνεται ότι οι αναθέτουσες αρχές θα πρέπει εκτός της διακήρυξης να προσαρμόσουν και τα τεύχη δημοπράτησης στις διατάξεις του Ν. 4782/2021, που έχουν ισχύ από τη δημοσίευσή του (π.χ. κοινοποιήσεις στον ανάδοχο – εκπροσώπηση, ημερολόγιο έργου, υποκατάσταση αναδόχου …..).</w:t>
      </w:r>
    </w:p>
    <w:p w14:paraId="2A755035" w14:textId="77777777" w:rsidR="00C6186E" w:rsidRPr="0057201E" w:rsidRDefault="00C6186E" w:rsidP="00C6186E">
      <w:pPr>
        <w:keepNext/>
        <w:keepLines/>
        <w:shd w:val="clear" w:color="auto" w:fill="FFFFFF"/>
        <w:spacing w:line="288" w:lineRule="atLeast"/>
        <w:ind w:left="432" w:hanging="432"/>
        <w:jc w:val="both"/>
        <w:outlineLvl w:val="1"/>
        <w:rPr>
          <w:rFonts w:ascii="Times New Roman" w:eastAsia="Times New Roman" w:hAnsi="Times New Roman" w:cs="Times New Roman"/>
          <w:b/>
          <w:bCs/>
          <w:noProof/>
          <w:sz w:val="24"/>
          <w:szCs w:val="24"/>
        </w:rPr>
      </w:pPr>
      <w:r w:rsidRPr="0057201E">
        <w:rPr>
          <w:rFonts w:ascii="Times New Roman" w:eastAsia="Times New Roman" w:hAnsi="Times New Roman" w:cs="Times New Roman"/>
          <w:b/>
          <w:bCs/>
          <w:noProof/>
          <w:sz w:val="24"/>
          <w:szCs w:val="24"/>
        </w:rPr>
        <w:t xml:space="preserve">Σύμφωνα με το 2ο Πρακτικό - Θέμα 5ο : </w:t>
      </w:r>
    </w:p>
    <w:p w14:paraId="27DB1130" w14:textId="77777777" w:rsidR="00C6186E" w:rsidRPr="0057201E" w:rsidRDefault="00C6186E" w:rsidP="00C6186E">
      <w:pPr>
        <w:numPr>
          <w:ilvl w:val="0"/>
          <w:numId w:val="1"/>
        </w:numPr>
        <w:contextualSpacing/>
        <w:jc w:val="both"/>
        <w:rPr>
          <w:rFonts w:ascii="Times New Roman" w:eastAsia="Calibri" w:hAnsi="Times New Roman" w:cs="Times New Roman"/>
          <w:i/>
          <w:iCs/>
          <w:sz w:val="24"/>
          <w:szCs w:val="24"/>
        </w:rPr>
      </w:pPr>
      <w:r w:rsidRPr="0057201E">
        <w:rPr>
          <w:rFonts w:ascii="Times New Roman" w:eastAsia="Calibri" w:hAnsi="Times New Roman" w:cs="Times New Roman"/>
          <w:i/>
          <w:iCs/>
          <w:sz w:val="24"/>
          <w:szCs w:val="24"/>
        </w:rPr>
        <w:t>“</w:t>
      </w:r>
      <w:r w:rsidRPr="0057201E">
        <w:rPr>
          <w:rFonts w:ascii="Times New Roman" w:eastAsia="Calibri" w:hAnsi="Times New Roman" w:cs="Times New Roman"/>
          <w:i/>
          <w:iCs/>
          <w:sz w:val="24"/>
          <w:szCs w:val="24"/>
          <w:lang w:val="en-US"/>
        </w:rPr>
        <w:t>To</w:t>
      </w:r>
      <w:r w:rsidRPr="0057201E">
        <w:rPr>
          <w:rFonts w:ascii="Times New Roman" w:eastAsia="Calibri" w:hAnsi="Times New Roman" w:cs="Times New Roman"/>
          <w:i/>
          <w:iCs/>
          <w:sz w:val="24"/>
          <w:szCs w:val="24"/>
        </w:rPr>
        <w:t xml:space="preserve"> ισχύον δίκαιο δεν επιτρέπει να εφαρμόζονται παραλλήλως δύο διαφορετικοί τρόποι ή διαδικασίες ολοκλήρωσης της κατάρτισης της σύμβασης, αναλόγως του χρόνου προκήρυξης του έργου. </w:t>
      </w:r>
    </w:p>
    <w:p w14:paraId="1A2F2EFD" w14:textId="77777777" w:rsidR="00C6186E" w:rsidRPr="0057201E" w:rsidRDefault="00C6186E" w:rsidP="00C6186E">
      <w:pPr>
        <w:numPr>
          <w:ilvl w:val="0"/>
          <w:numId w:val="1"/>
        </w:numPr>
        <w:contextualSpacing/>
        <w:jc w:val="both"/>
        <w:rPr>
          <w:rFonts w:ascii="Times New Roman" w:eastAsia="Calibri" w:hAnsi="Times New Roman" w:cs="Times New Roman"/>
          <w:i/>
          <w:iCs/>
          <w:sz w:val="24"/>
          <w:szCs w:val="24"/>
        </w:rPr>
      </w:pPr>
      <w:r w:rsidRPr="0057201E">
        <w:rPr>
          <w:rFonts w:ascii="Times New Roman" w:eastAsia="Calibri" w:hAnsi="Times New Roman" w:cs="Times New Roman"/>
          <w:i/>
          <w:iCs/>
          <w:sz w:val="24"/>
          <w:szCs w:val="24"/>
        </w:rPr>
        <w:t xml:space="preserve">Εξάλλου, εκτός από τις διαδικαστικές υποχρεώσεις της αναθέτουσας αρχές και τις ουσιαστικές δεσμεύσεις του αναδόχου, από τους εν λόγω κανόνες δημόσιας τάξης εξαρτώνται διαδικασίες που συνάπτονται και με τον </w:t>
      </w:r>
      <w:proofErr w:type="spellStart"/>
      <w:r w:rsidRPr="0057201E">
        <w:rPr>
          <w:rFonts w:ascii="Times New Roman" w:eastAsia="Calibri" w:hAnsi="Times New Roman" w:cs="Times New Roman"/>
          <w:i/>
          <w:iCs/>
          <w:sz w:val="24"/>
          <w:szCs w:val="24"/>
        </w:rPr>
        <w:t>προσυμβατικό</w:t>
      </w:r>
      <w:proofErr w:type="spellEnd"/>
      <w:r w:rsidRPr="0057201E">
        <w:rPr>
          <w:rFonts w:ascii="Times New Roman" w:eastAsia="Calibri" w:hAnsi="Times New Roman" w:cs="Times New Roman"/>
          <w:i/>
          <w:iCs/>
          <w:sz w:val="24"/>
          <w:szCs w:val="24"/>
        </w:rPr>
        <w:t xml:space="preserve"> έλεγχο των οικείων συμβάσεων αλλά και με την δικαστική προστασία των ενδιαφερομένων. </w:t>
      </w:r>
    </w:p>
    <w:p w14:paraId="1F2A5D81" w14:textId="77777777" w:rsidR="00C6186E" w:rsidRPr="0057201E" w:rsidRDefault="00C6186E" w:rsidP="00C6186E">
      <w:pPr>
        <w:numPr>
          <w:ilvl w:val="0"/>
          <w:numId w:val="1"/>
        </w:numPr>
        <w:contextualSpacing/>
        <w:jc w:val="both"/>
        <w:rPr>
          <w:rFonts w:ascii="Times New Roman" w:eastAsia="Calibri" w:hAnsi="Times New Roman" w:cs="Times New Roman"/>
          <w:i/>
          <w:iCs/>
          <w:sz w:val="24"/>
          <w:szCs w:val="24"/>
        </w:rPr>
      </w:pPr>
      <w:r w:rsidRPr="0057201E">
        <w:rPr>
          <w:rFonts w:ascii="Times New Roman" w:eastAsia="Calibri" w:hAnsi="Times New Roman" w:cs="Times New Roman"/>
          <w:i/>
          <w:iCs/>
          <w:sz w:val="24"/>
          <w:szCs w:val="24"/>
        </w:rPr>
        <w:t xml:space="preserve">Ως εκ τούτου, </w:t>
      </w:r>
      <w:bookmarkStart w:id="1" w:name="_Hlk85885387"/>
      <w:r w:rsidRPr="0057201E">
        <w:rPr>
          <w:rFonts w:ascii="Times New Roman" w:eastAsia="Calibri" w:hAnsi="Times New Roman" w:cs="Times New Roman"/>
          <w:i/>
          <w:iCs/>
          <w:sz w:val="24"/>
          <w:szCs w:val="24"/>
        </w:rPr>
        <w:t>ακόμη και στην περίπτωση που σε διακήρυξη μίας εν εξελίξει δημόσιας σύμβασης, έχει προβλεφθεί άλλος τρόπος ή διαφορετικές προϋποθέσεις κατάρτισης της σύμβασης, θα έπρεπε να θεωρηθεί ότι ο ν. 4782/2021 τροποποίησε τις ρυθμίσεις αυτές, καθόσον η έννομη τάξη δεν ανέχεται πλέον άλλον τρόπο κατάρτισης των δημοσίων συμβάσεων.</w:t>
      </w:r>
      <w:bookmarkEnd w:id="1"/>
    </w:p>
    <w:p w14:paraId="3751DD2E" w14:textId="77777777" w:rsidR="00C6186E" w:rsidRPr="0057201E" w:rsidRDefault="00C6186E" w:rsidP="00C6186E">
      <w:pPr>
        <w:numPr>
          <w:ilvl w:val="0"/>
          <w:numId w:val="1"/>
        </w:numPr>
        <w:contextualSpacing/>
        <w:jc w:val="both"/>
        <w:rPr>
          <w:rFonts w:ascii="Times New Roman" w:eastAsia="Calibri" w:hAnsi="Times New Roman" w:cs="Times New Roman"/>
          <w:sz w:val="24"/>
          <w:szCs w:val="24"/>
        </w:rPr>
      </w:pPr>
      <w:r w:rsidRPr="0057201E">
        <w:rPr>
          <w:rFonts w:ascii="Times New Roman" w:eastAsia="Calibri" w:hAnsi="Times New Roman" w:cs="Times New Roman"/>
          <w:b/>
          <w:bCs/>
          <w:i/>
          <w:iCs/>
          <w:sz w:val="24"/>
          <w:szCs w:val="24"/>
        </w:rPr>
        <w:t xml:space="preserve">Εν πάση δε </w:t>
      </w:r>
      <w:proofErr w:type="spellStart"/>
      <w:r w:rsidRPr="0057201E">
        <w:rPr>
          <w:rFonts w:ascii="Times New Roman" w:eastAsia="Calibri" w:hAnsi="Times New Roman" w:cs="Times New Roman"/>
          <w:b/>
          <w:bCs/>
          <w:i/>
          <w:iCs/>
          <w:sz w:val="24"/>
          <w:szCs w:val="24"/>
        </w:rPr>
        <w:t>περιπτώσει</w:t>
      </w:r>
      <w:proofErr w:type="spellEnd"/>
      <w:r w:rsidRPr="0057201E">
        <w:rPr>
          <w:rFonts w:ascii="Times New Roman" w:eastAsia="Calibri" w:hAnsi="Times New Roman" w:cs="Times New Roman"/>
          <w:b/>
          <w:bCs/>
          <w:i/>
          <w:iCs/>
          <w:sz w:val="24"/>
          <w:szCs w:val="24"/>
        </w:rPr>
        <w:t>, εάν ο νομοθέτης ήθελε να εξακολουθεί να ισχύει το προγενέστερο καθεστώς κατάρτισης των δημοσίων συμβάσεων και μετά την 1η-6-2021 για τα έργα που είχαν ήδη προκηρυχθεί κατά την θέσπιση του νόμου, τότε θα το προέβλεπε ρητώς"</w:t>
      </w:r>
      <w:r w:rsidRPr="0057201E">
        <w:rPr>
          <w:rFonts w:ascii="Times New Roman" w:eastAsia="Calibri" w:hAnsi="Times New Roman" w:cs="Times New Roman"/>
          <w:b/>
          <w:bCs/>
          <w:sz w:val="24"/>
          <w:szCs w:val="24"/>
        </w:rPr>
        <w:t xml:space="preserve">. </w:t>
      </w:r>
    </w:p>
    <w:p w14:paraId="5A9EF3D8" w14:textId="77777777" w:rsidR="00C6186E" w:rsidRPr="0057201E" w:rsidRDefault="00C6186E" w:rsidP="00C6186E">
      <w:pPr>
        <w:keepNext/>
        <w:keepLines/>
        <w:shd w:val="clear" w:color="auto" w:fill="FFFFFF"/>
        <w:spacing w:line="288" w:lineRule="atLeast"/>
        <w:ind w:left="432" w:hanging="432"/>
        <w:jc w:val="both"/>
        <w:outlineLvl w:val="1"/>
        <w:rPr>
          <w:rFonts w:ascii="Times New Roman" w:eastAsia="Times New Roman" w:hAnsi="Times New Roman" w:cs="Times New Roman"/>
          <w:b/>
          <w:bCs/>
          <w:noProof/>
          <w:sz w:val="24"/>
          <w:szCs w:val="24"/>
          <w:lang w:eastAsia="el-GR"/>
        </w:rPr>
      </w:pPr>
      <w:r w:rsidRPr="0057201E">
        <w:rPr>
          <w:rFonts w:ascii="Times New Roman" w:eastAsia="Times New Roman" w:hAnsi="Times New Roman" w:cs="Times New Roman"/>
          <w:b/>
          <w:bCs/>
          <w:noProof/>
          <w:sz w:val="24"/>
          <w:szCs w:val="24"/>
        </w:rPr>
        <w:lastRenderedPageBreak/>
        <w:t xml:space="preserve">Σύνταξη διακηρύξεων </w:t>
      </w:r>
    </w:p>
    <w:p w14:paraId="1EFD7FE9" w14:textId="77777777" w:rsidR="00C6186E" w:rsidRPr="0057201E" w:rsidRDefault="00C6186E" w:rsidP="00C6186E">
      <w:pPr>
        <w:jc w:val="both"/>
        <w:rPr>
          <w:rFonts w:ascii="Times New Roman" w:hAnsi="Times New Roman" w:cs="Times New Roman"/>
          <w:sz w:val="24"/>
          <w:szCs w:val="24"/>
        </w:rPr>
      </w:pPr>
      <w:r w:rsidRPr="0057201E">
        <w:rPr>
          <w:rFonts w:ascii="Times New Roman" w:hAnsi="Times New Roman" w:cs="Times New Roman"/>
          <w:sz w:val="24"/>
          <w:szCs w:val="24"/>
        </w:rPr>
        <w:t xml:space="preserve">Η διακήρυξη του διαγωνισμού αποτελεί το κανονιστικό πλαίσιο διενέργειας του διαγωνισμού και συνεπώς δεσμεύει με τους όρους της, τόσο τους τρίτους προς τους οποίους απευθύνεται, όσο και το ίδιο το νομικό πρόσωπο που προκηρύσσει το σχετικό διαγωνισμό το οποίο υποχρεούται μέχρι τέλους της διαδικασίας του διαγωνισμού να εφαρμόζει τα όσα ορίζονται σε αυτή. Η αρχή της δεσμευτικότητας της διακήρυξης κατοχυρώνεται στο </w:t>
      </w:r>
      <w:proofErr w:type="spellStart"/>
      <w:r w:rsidRPr="0057201E">
        <w:rPr>
          <w:rFonts w:ascii="Times New Roman" w:hAnsi="Times New Roman" w:cs="Times New Roman"/>
          <w:sz w:val="24"/>
          <w:szCs w:val="24"/>
        </w:rPr>
        <w:t>ενωσιακό</w:t>
      </w:r>
      <w:proofErr w:type="spellEnd"/>
      <w:r w:rsidRPr="0057201E">
        <w:rPr>
          <w:rFonts w:ascii="Times New Roman" w:hAnsi="Times New Roman" w:cs="Times New Roman"/>
          <w:sz w:val="24"/>
          <w:szCs w:val="24"/>
        </w:rPr>
        <w:t xml:space="preserve"> δίκαιο δεδομένου ότι κάθε απόκλιση από τους όρους αυτής αποτελεί παραβίαση της αρχής της ισότητας των διαγωνιζομένων Τυχόν παράβαση ουσιώδους όρου της διακήρυξης, είτε κατά τη διάρκεια του διαγωνισμού, είτε κατά τη συνομολόγηση  της σύμβασης που καταρτίζεται μετά τη διενέργεια του διαγωνισμού, είτε κατά το στάδιο της εκτέλεσης αυτής, καθιστά μη νόμιμη τη σχετική διαδικασία και επάγεται ακυρότητα (βλ. αποφάσεις </w:t>
      </w:r>
      <w:r w:rsidRPr="0057201E">
        <w:rPr>
          <w:rFonts w:ascii="Times New Roman" w:hAnsi="Times New Roman" w:cs="Times New Roman"/>
          <w:i/>
          <w:iCs/>
          <w:sz w:val="24"/>
          <w:szCs w:val="24"/>
        </w:rPr>
        <w:t xml:space="preserve">ΑΕΠΠ 18/2017 </w:t>
      </w:r>
      <w:proofErr w:type="spellStart"/>
      <w:r w:rsidRPr="0057201E">
        <w:rPr>
          <w:rFonts w:ascii="Times New Roman" w:hAnsi="Times New Roman" w:cs="Times New Roman"/>
          <w:i/>
          <w:iCs/>
          <w:sz w:val="24"/>
          <w:szCs w:val="24"/>
        </w:rPr>
        <w:t>σκ</w:t>
      </w:r>
      <w:proofErr w:type="spellEnd"/>
      <w:r w:rsidRPr="0057201E">
        <w:rPr>
          <w:rFonts w:ascii="Times New Roman" w:hAnsi="Times New Roman" w:cs="Times New Roman"/>
          <w:i/>
          <w:iCs/>
          <w:sz w:val="24"/>
          <w:szCs w:val="24"/>
        </w:rPr>
        <w:t xml:space="preserve">. 5, 60/2017 </w:t>
      </w:r>
      <w:proofErr w:type="spellStart"/>
      <w:r w:rsidRPr="0057201E">
        <w:rPr>
          <w:rFonts w:ascii="Times New Roman" w:hAnsi="Times New Roman" w:cs="Times New Roman"/>
          <w:i/>
          <w:iCs/>
          <w:sz w:val="24"/>
          <w:szCs w:val="24"/>
        </w:rPr>
        <w:t>σκ</w:t>
      </w:r>
      <w:proofErr w:type="spellEnd"/>
      <w:r w:rsidRPr="0057201E">
        <w:rPr>
          <w:rFonts w:ascii="Times New Roman" w:hAnsi="Times New Roman" w:cs="Times New Roman"/>
          <w:i/>
          <w:iCs/>
          <w:sz w:val="24"/>
          <w:szCs w:val="24"/>
        </w:rPr>
        <w:t xml:space="preserve">. 13, 66/2017 </w:t>
      </w:r>
      <w:proofErr w:type="spellStart"/>
      <w:r w:rsidRPr="0057201E">
        <w:rPr>
          <w:rFonts w:ascii="Times New Roman" w:hAnsi="Times New Roman" w:cs="Times New Roman"/>
          <w:i/>
          <w:iCs/>
          <w:sz w:val="24"/>
          <w:szCs w:val="24"/>
        </w:rPr>
        <w:t>σκ</w:t>
      </w:r>
      <w:proofErr w:type="spellEnd"/>
      <w:r w:rsidRPr="0057201E">
        <w:rPr>
          <w:rFonts w:ascii="Times New Roman" w:hAnsi="Times New Roman" w:cs="Times New Roman"/>
          <w:i/>
          <w:iCs/>
          <w:sz w:val="24"/>
          <w:szCs w:val="24"/>
        </w:rPr>
        <w:t xml:space="preserve">. 11, 80/2017 </w:t>
      </w:r>
      <w:proofErr w:type="spellStart"/>
      <w:r w:rsidRPr="0057201E">
        <w:rPr>
          <w:rFonts w:ascii="Times New Roman" w:hAnsi="Times New Roman" w:cs="Times New Roman"/>
          <w:i/>
          <w:iCs/>
          <w:sz w:val="24"/>
          <w:szCs w:val="24"/>
        </w:rPr>
        <w:t>σκ</w:t>
      </w:r>
      <w:proofErr w:type="spellEnd"/>
      <w:r w:rsidRPr="0057201E">
        <w:rPr>
          <w:rFonts w:ascii="Times New Roman" w:hAnsi="Times New Roman" w:cs="Times New Roman"/>
          <w:i/>
          <w:iCs/>
          <w:sz w:val="24"/>
          <w:szCs w:val="24"/>
        </w:rPr>
        <w:t>. 18-19 και 28 κλπ.</w:t>
      </w:r>
      <w:r w:rsidRPr="0057201E">
        <w:rPr>
          <w:rFonts w:ascii="Times New Roman" w:hAnsi="Times New Roman" w:cs="Times New Roman"/>
          <w:sz w:val="24"/>
          <w:szCs w:val="24"/>
        </w:rPr>
        <w:t>)</w:t>
      </w:r>
    </w:p>
    <w:p w14:paraId="7E20CA55" w14:textId="77777777" w:rsidR="00C6186E" w:rsidRPr="0057201E" w:rsidRDefault="00C6186E" w:rsidP="00C6186E">
      <w:pPr>
        <w:jc w:val="both"/>
        <w:rPr>
          <w:rFonts w:ascii="Times New Roman" w:hAnsi="Times New Roman" w:cs="Times New Roman"/>
          <w:b/>
          <w:bCs/>
          <w:sz w:val="24"/>
          <w:szCs w:val="24"/>
        </w:rPr>
      </w:pPr>
      <w:r w:rsidRPr="0057201E">
        <w:rPr>
          <w:rFonts w:ascii="Times New Roman" w:hAnsi="Times New Roman" w:cs="Times New Roman"/>
          <w:b/>
          <w:bCs/>
          <w:sz w:val="24"/>
          <w:szCs w:val="24"/>
        </w:rPr>
        <w:t>Προσαρμογές άρθρων της διακήρυξης</w:t>
      </w:r>
    </w:p>
    <w:p w14:paraId="4AFF2407" w14:textId="77777777" w:rsidR="00C6186E" w:rsidRPr="0057201E" w:rsidRDefault="00C6186E" w:rsidP="00C6186E">
      <w:pPr>
        <w:jc w:val="both"/>
        <w:rPr>
          <w:rFonts w:ascii="Times New Roman" w:eastAsia="Times New Roman" w:hAnsi="Times New Roman" w:cs="Times New Roman"/>
          <w:i/>
          <w:iCs/>
          <w:sz w:val="24"/>
          <w:szCs w:val="24"/>
          <w:lang w:eastAsia="el-GR"/>
        </w:rPr>
      </w:pPr>
      <w:r w:rsidRPr="0057201E">
        <w:rPr>
          <w:rFonts w:ascii="Times New Roman" w:eastAsia="Times New Roman" w:hAnsi="Times New Roman" w:cs="Times New Roman"/>
          <w:sz w:val="24"/>
          <w:szCs w:val="24"/>
          <w:lang w:eastAsia="el-GR"/>
        </w:rPr>
        <w:t xml:space="preserve">Σύμφωνα με την </w:t>
      </w:r>
      <w:proofErr w:type="spellStart"/>
      <w:r w:rsidRPr="0057201E">
        <w:rPr>
          <w:rFonts w:ascii="Times New Roman" w:eastAsia="Times New Roman" w:hAnsi="Times New Roman" w:cs="Times New Roman"/>
          <w:sz w:val="24"/>
          <w:szCs w:val="24"/>
          <w:lang w:eastAsia="el-GR"/>
        </w:rPr>
        <w:t>υποπαρ</w:t>
      </w:r>
      <w:proofErr w:type="spellEnd"/>
      <w:r w:rsidRPr="0057201E">
        <w:rPr>
          <w:rFonts w:ascii="Times New Roman" w:eastAsia="Times New Roman" w:hAnsi="Times New Roman" w:cs="Times New Roman"/>
          <w:sz w:val="24"/>
          <w:szCs w:val="24"/>
          <w:lang w:eastAsia="el-GR"/>
        </w:rPr>
        <w:t xml:space="preserve">. 7.3 των Πρότυπων Διακηρύξεων ΕΑΑΔΗΣΥ, </w:t>
      </w:r>
      <w:r w:rsidRPr="0057201E">
        <w:rPr>
          <w:rFonts w:ascii="Times New Roman" w:eastAsia="Times New Roman" w:hAnsi="Times New Roman" w:cs="Times New Roman"/>
          <w:i/>
          <w:iCs/>
          <w:sz w:val="24"/>
          <w:szCs w:val="24"/>
          <w:lang w:eastAsia="el-GR"/>
        </w:rPr>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14:paraId="3915F1D7" w14:textId="77777777" w:rsidR="00C6186E" w:rsidRPr="0057201E" w:rsidRDefault="00C6186E" w:rsidP="00C6186E">
      <w:pPr>
        <w:jc w:val="both"/>
        <w:rPr>
          <w:rFonts w:ascii="Times New Roman" w:eastAsia="Times New Roman" w:hAnsi="Times New Roman" w:cs="Times New Roman"/>
          <w:b/>
          <w:bCs/>
          <w:noProof/>
          <w:sz w:val="24"/>
          <w:szCs w:val="24"/>
        </w:rPr>
      </w:pPr>
      <w:r w:rsidRPr="0057201E">
        <w:rPr>
          <w:rFonts w:ascii="Times New Roman" w:eastAsia="Times New Roman" w:hAnsi="Times New Roman" w:cs="Times New Roman"/>
          <w:b/>
          <w:bCs/>
          <w:noProof/>
          <w:sz w:val="24"/>
          <w:szCs w:val="24"/>
        </w:rPr>
        <w:t>Η  εκ των υστέρων αμφισβήτηση του κύρους των όρων της διακήρυξης (ως ανεπίκαιρη) δεν είναι επιτρεπτή</w:t>
      </w:r>
    </w:p>
    <w:p w14:paraId="19EBA205" w14:textId="77777777" w:rsidR="00C6186E" w:rsidRPr="0057201E" w:rsidRDefault="00C6186E" w:rsidP="00C6186E">
      <w:pPr>
        <w:shd w:val="clear" w:color="auto" w:fill="FFFFFF"/>
        <w:spacing w:after="100" w:afterAutospacing="1"/>
        <w:jc w:val="both"/>
        <w:rPr>
          <w:rFonts w:ascii="Times New Roman" w:eastAsia="Times New Roman" w:hAnsi="Times New Roman" w:cs="Times New Roman"/>
          <w:noProof/>
          <w:sz w:val="24"/>
          <w:szCs w:val="24"/>
          <w:lang w:eastAsia="el-GR"/>
        </w:rPr>
      </w:pPr>
      <w:r w:rsidRPr="0057201E">
        <w:rPr>
          <w:rFonts w:ascii="Times New Roman" w:eastAsia="Times New Roman" w:hAnsi="Times New Roman" w:cs="Times New Roman"/>
          <w:noProof/>
          <w:sz w:val="24"/>
          <w:szCs w:val="24"/>
          <w:lang w:eastAsia="el-GR"/>
        </w:rPr>
        <w:t>Σύμφωνα με την </w:t>
      </w:r>
      <w:r w:rsidRPr="0057201E">
        <w:rPr>
          <w:rFonts w:ascii="Times New Roman" w:eastAsia="Times New Roman" w:hAnsi="Times New Roman" w:cs="Times New Roman"/>
          <w:i/>
          <w:iCs/>
          <w:noProof/>
          <w:sz w:val="24"/>
          <w:szCs w:val="24"/>
          <w:lang w:eastAsia="el-GR"/>
        </w:rPr>
        <w:t>222/2019 Απόφαση ΑΕΠΠ</w:t>
      </w:r>
      <w:r w:rsidRPr="0057201E">
        <w:rPr>
          <w:rFonts w:ascii="Times New Roman" w:eastAsia="Times New Roman" w:hAnsi="Times New Roman" w:cs="Times New Roman"/>
          <w:noProof/>
          <w:sz w:val="24"/>
          <w:szCs w:val="24"/>
          <w:lang w:eastAsia="el-GR"/>
        </w:rPr>
        <w:t>  μολονότι δεν είναι επιτρεπτή η  εκ των υστέρων αμφισβήτηση του κύρους των όρων της διακήρυξης, που δεν έχει προσβάλει ευθέως εντός της προθεσμίας άσκησης προδικαστικής προσφυγής, οι ισχυρισμοί του προσφεύγοντος απορρίπτονται ως απαράδεκτοι διότι επιχειρεί ουσιαστικά να στραφεί στο παρόν στάδιο της διαδικασίας, ήτοι ανεπικαίρως, κατά των όρων της διακήρυξης. </w:t>
      </w:r>
    </w:p>
    <w:p w14:paraId="7FB35648" w14:textId="77777777" w:rsidR="00C6186E" w:rsidRPr="0057201E" w:rsidRDefault="00C6186E" w:rsidP="00C6186E">
      <w:pPr>
        <w:shd w:val="clear" w:color="auto" w:fill="FFFFFF"/>
        <w:spacing w:after="100" w:afterAutospacing="1"/>
        <w:jc w:val="both"/>
        <w:rPr>
          <w:rFonts w:ascii="Times New Roman" w:eastAsia="Times New Roman" w:hAnsi="Times New Roman" w:cs="Times New Roman"/>
          <w:noProof/>
          <w:sz w:val="24"/>
          <w:szCs w:val="24"/>
          <w:lang w:eastAsia="el-GR"/>
        </w:rPr>
      </w:pPr>
      <w:r w:rsidRPr="0057201E">
        <w:rPr>
          <w:rFonts w:ascii="Times New Roman" w:eastAsia="Times New Roman" w:hAnsi="Times New Roman" w:cs="Times New Roman"/>
          <w:noProof/>
          <w:sz w:val="24"/>
          <w:szCs w:val="24"/>
          <w:lang w:eastAsia="el-GR"/>
        </w:rPr>
        <w:t>Εξάλλου, σύμφωνα με την </w:t>
      </w:r>
      <w:r w:rsidRPr="0057201E">
        <w:rPr>
          <w:rFonts w:ascii="Times New Roman" w:eastAsia="Times New Roman" w:hAnsi="Times New Roman" w:cs="Times New Roman"/>
          <w:i/>
          <w:iCs/>
          <w:noProof/>
          <w:sz w:val="24"/>
          <w:szCs w:val="24"/>
          <w:lang w:eastAsia="el-GR"/>
        </w:rPr>
        <w:t>ΔΕφΑθ 133/2018</w:t>
      </w:r>
      <w:r w:rsidRPr="0057201E">
        <w:rPr>
          <w:rFonts w:ascii="Times New Roman" w:eastAsia="Times New Roman" w:hAnsi="Times New Roman" w:cs="Times New Roman"/>
          <w:noProof/>
          <w:sz w:val="24"/>
          <w:szCs w:val="24"/>
          <w:lang w:eastAsia="el-GR"/>
        </w:rPr>
        <w:t>, εάν ο ενδιαφερόμενος για την ανάθεση συμβάσεως ασκήσει αίτηση αναστολής κατά της σχετικής διακηρύξεως, πρέπει, προκειμένου να θεωρηθεί ότι ασκεί την αίτηση αυτή με έννομο συμφέρον, να επικαλεσθεί βλάβη από όρο της διακηρύξεως, ο οποίος παραβιάζει, κατ’ αυτόν, τους κανόνες που αφορούν τις προϋποθέσεις συμμετοχής στο διαγωνισμό, την διαδικασία επιλογής του αναδόχου ή τα εφαρμοστέα για την ανάδειξή του κριτήρια. Εξ άλλου, εάν η ταχθείσα με την διακήρυξη προθεσμία προς κατάθεση της προσφοράς έχει λήξει προτού εκδικασθεί η αίτηση αναστολής και ο αιτών δεν έχει λάβει μέρος στον διαγωνισμό με επιφύλαξη, το έννομο συμφέρον του προς άσκηση αναστολής κατά της διακηρύξεως διατηρείται μόνον εφ’ όσον προβάλλει ότι η διακήρυξη περιλαμβάνει όρο, ο οποίος αποκλείει παρανόμως, κατ’ αυτόν, την συμμετοχή του στο διαγωνισμό, ή ότι την εκ μέρους του υποβολή προσφοράς κατέστησαν ανέφικτη ή ουσιωδώς δυσχερή ορισμένες προσβαλλόμενες με την αίτηση αναστολής πλημμέλειες της διακηρύξεως.</w:t>
      </w:r>
    </w:p>
    <w:p w14:paraId="1E01F867" w14:textId="77777777" w:rsidR="00C6186E" w:rsidRPr="0057201E" w:rsidRDefault="00C6186E" w:rsidP="00C6186E">
      <w:pPr>
        <w:shd w:val="clear" w:color="auto" w:fill="FFFFFF"/>
        <w:tabs>
          <w:tab w:val="left" w:pos="1620"/>
        </w:tabs>
        <w:spacing w:after="100" w:afterAutospacing="1"/>
        <w:jc w:val="both"/>
        <w:rPr>
          <w:rFonts w:ascii="Times New Roman" w:eastAsia="Times New Roman" w:hAnsi="Times New Roman" w:cs="Times New Roman"/>
          <w:b/>
          <w:bCs/>
          <w:noProof/>
          <w:sz w:val="24"/>
          <w:szCs w:val="24"/>
          <w:lang w:eastAsia="el-GR"/>
        </w:rPr>
      </w:pPr>
      <w:r w:rsidRPr="0057201E">
        <w:rPr>
          <w:rFonts w:ascii="Times New Roman" w:eastAsia="Times New Roman" w:hAnsi="Times New Roman" w:cs="Times New Roman"/>
          <w:b/>
          <w:bCs/>
          <w:noProof/>
          <w:sz w:val="24"/>
          <w:szCs w:val="24"/>
          <w:lang w:val="en-US" w:eastAsia="el-GR"/>
        </w:rPr>
        <w:t>N</w:t>
      </w:r>
      <w:r w:rsidRPr="0057201E">
        <w:rPr>
          <w:rFonts w:ascii="Times New Roman" w:eastAsia="Times New Roman" w:hAnsi="Times New Roman" w:cs="Times New Roman"/>
          <w:b/>
          <w:bCs/>
          <w:noProof/>
          <w:sz w:val="24"/>
          <w:szCs w:val="24"/>
          <w:lang w:eastAsia="el-GR"/>
        </w:rPr>
        <w:t>ομοθετικές μεταβολές που δεν μεταβάλλουν της ισορροπίες της σύμβασης</w:t>
      </w:r>
      <w:r w:rsidRPr="0057201E">
        <w:rPr>
          <w:rFonts w:ascii="Times New Roman" w:eastAsia="Times New Roman" w:hAnsi="Times New Roman" w:cs="Times New Roman"/>
          <w:b/>
          <w:bCs/>
          <w:noProof/>
          <w:sz w:val="24"/>
          <w:szCs w:val="24"/>
          <w:lang w:eastAsia="el-GR"/>
        </w:rPr>
        <w:tab/>
      </w:r>
    </w:p>
    <w:p w14:paraId="4CA33ECA" w14:textId="77777777" w:rsidR="00C6186E" w:rsidRPr="0057201E" w:rsidRDefault="00C6186E" w:rsidP="00C6186E">
      <w:pPr>
        <w:widowControl w:val="0"/>
        <w:autoSpaceDE w:val="0"/>
        <w:autoSpaceDN w:val="0"/>
        <w:adjustRightInd w:val="0"/>
        <w:jc w:val="both"/>
        <w:rPr>
          <w:rFonts w:ascii="Times New Roman" w:eastAsia="Times New Roman" w:hAnsi="Times New Roman" w:cs="Times New Roman"/>
          <w:i/>
          <w:iCs/>
          <w:sz w:val="24"/>
          <w:szCs w:val="24"/>
        </w:rPr>
      </w:pPr>
      <w:r w:rsidRPr="0057201E">
        <w:rPr>
          <w:rFonts w:ascii="Times New Roman" w:eastAsia="Times New Roman" w:hAnsi="Times New Roman" w:cs="Times New Roman"/>
          <w:sz w:val="24"/>
          <w:szCs w:val="24"/>
        </w:rPr>
        <w:lastRenderedPageBreak/>
        <w:t>Σύμφωνα με τα ανωτέρω Πρακτικά</w:t>
      </w:r>
      <w:r w:rsidRPr="0057201E">
        <w:rPr>
          <w:rFonts w:ascii="Times New Roman" w:eastAsia="Times New Roman" w:hAnsi="Times New Roman" w:cs="Times New Roman"/>
          <w:b/>
          <w:bCs/>
          <w:sz w:val="24"/>
          <w:szCs w:val="24"/>
        </w:rPr>
        <w:t xml:space="preserve"> (Θέμα 3</w:t>
      </w:r>
      <w:r w:rsidRPr="0057201E">
        <w:rPr>
          <w:rFonts w:ascii="Times New Roman" w:eastAsia="Times New Roman" w:hAnsi="Times New Roman" w:cs="Times New Roman"/>
          <w:b/>
          <w:bCs/>
          <w:sz w:val="24"/>
          <w:szCs w:val="24"/>
          <w:vertAlign w:val="superscript"/>
        </w:rPr>
        <w:t>ο</w:t>
      </w:r>
      <w:r w:rsidRPr="0057201E">
        <w:rPr>
          <w:rFonts w:ascii="Times New Roman" w:eastAsia="Times New Roman" w:hAnsi="Times New Roman" w:cs="Times New Roman"/>
          <w:i/>
          <w:iCs/>
          <w:sz w:val="24"/>
          <w:szCs w:val="24"/>
        </w:rPr>
        <w:t xml:space="preserve">), οι </w:t>
      </w:r>
      <w:proofErr w:type="spellStart"/>
      <w:r w:rsidRPr="0057201E">
        <w:rPr>
          <w:rFonts w:ascii="Times New Roman" w:eastAsia="Times New Roman" w:hAnsi="Times New Roman" w:cs="Times New Roman"/>
          <w:i/>
          <w:iCs/>
          <w:sz w:val="24"/>
          <w:szCs w:val="24"/>
        </w:rPr>
        <w:t>επελθούσες</w:t>
      </w:r>
      <w:proofErr w:type="spellEnd"/>
      <w:r w:rsidRPr="0057201E">
        <w:rPr>
          <w:rFonts w:ascii="Times New Roman" w:eastAsia="Times New Roman" w:hAnsi="Times New Roman" w:cs="Times New Roman"/>
          <w:i/>
          <w:iCs/>
          <w:sz w:val="24"/>
          <w:szCs w:val="24"/>
        </w:rPr>
        <w:t xml:space="preserve"> με τις άνω διατάξεις νομοθετικές μεταβολές δεν μεταβάλλουν της ισορροπίες της σύμβασης και δεν είναι βλαπτικές για τον ανάδοχο οι εν λόγω ρυθμίσεις εφαρμόζονται και σε εν εξελίξει συμβάσεις που είχαν συναφθεί πριν την ημερομηνία έναρξης ισχύος των διατάξεων του Νόμου 4782/2021.</w:t>
      </w:r>
    </w:p>
    <w:p w14:paraId="2DACAE24" w14:textId="77777777" w:rsidR="00C6186E" w:rsidRPr="0057201E" w:rsidRDefault="00C6186E" w:rsidP="00C6186E">
      <w:pPr>
        <w:jc w:val="both"/>
        <w:rPr>
          <w:rFonts w:ascii="Times New Roman" w:hAnsi="Times New Roman" w:cs="Times New Roman"/>
          <w:color w:val="000000"/>
          <w:sz w:val="24"/>
          <w:szCs w:val="24"/>
        </w:rPr>
      </w:pPr>
      <w:r w:rsidRPr="0057201E">
        <w:rPr>
          <w:rFonts w:ascii="Times New Roman" w:hAnsi="Times New Roman" w:cs="Times New Roman"/>
          <w:color w:val="000000"/>
          <w:sz w:val="24"/>
          <w:szCs w:val="24"/>
        </w:rPr>
        <w:t>Στην παρ. 2 του άρθρου 106 - που προβλέπει μία σειρά από λόγους για τους οποίους ο αναθέτων φορέας δύναται υπό προϋποθέσεις να ματαιώσει τη διαδικασία ανάθεσης –</w:t>
      </w:r>
      <w:r w:rsidRPr="0057201E">
        <w:rPr>
          <w:rFonts w:ascii="Times New Roman" w:hAnsi="Times New Roman" w:cs="Times New Roman"/>
          <w:b/>
          <w:color w:val="000000"/>
          <w:sz w:val="24"/>
          <w:szCs w:val="24"/>
        </w:rPr>
        <w:t xml:space="preserve"> δεν παρατίθεται λόγος συναφής με την εν λόγω περίσταση</w:t>
      </w:r>
      <w:r w:rsidRPr="0057201E">
        <w:rPr>
          <w:rFonts w:ascii="Times New Roman" w:hAnsi="Times New Roman" w:cs="Times New Roman"/>
          <w:color w:val="000000"/>
          <w:sz w:val="24"/>
          <w:szCs w:val="24"/>
        </w:rPr>
        <w:t xml:space="preserve">. </w:t>
      </w:r>
      <w:proofErr w:type="spellStart"/>
      <w:r w:rsidRPr="0057201E">
        <w:rPr>
          <w:rFonts w:ascii="Times New Roman" w:hAnsi="Times New Roman" w:cs="Times New Roman"/>
          <w:color w:val="000000"/>
          <w:sz w:val="24"/>
          <w:szCs w:val="24"/>
        </w:rPr>
        <w:t>Σημειωτέον</w:t>
      </w:r>
      <w:proofErr w:type="spellEnd"/>
      <w:r w:rsidRPr="0057201E">
        <w:rPr>
          <w:rFonts w:ascii="Times New Roman" w:hAnsi="Times New Roman" w:cs="Times New Roman"/>
          <w:color w:val="000000"/>
          <w:sz w:val="24"/>
          <w:szCs w:val="24"/>
        </w:rPr>
        <w:t xml:space="preserve"> ότι</w:t>
      </w:r>
      <w:r w:rsidRPr="0057201E">
        <w:rPr>
          <w:rFonts w:ascii="Times New Roman" w:hAnsi="Times New Roman" w:cs="Times New Roman"/>
          <w:i/>
          <w:iCs/>
          <w:color w:val="000000"/>
          <w:sz w:val="24"/>
          <w:szCs w:val="24"/>
        </w:rPr>
        <w:t xml:space="preserve"> </w:t>
      </w:r>
      <w:bookmarkStart w:id="2" w:name="_Toc93586914"/>
      <w:r w:rsidRPr="0057201E">
        <w:rPr>
          <w:rFonts w:ascii="Times New Roman" w:hAnsi="Times New Roman" w:cs="Times New Roman"/>
          <w:i/>
          <w:iCs/>
          <w:color w:val="000000"/>
          <w:sz w:val="24"/>
          <w:szCs w:val="24"/>
        </w:rPr>
        <w:t>(ΑΕΠΠ 232/2020</w:t>
      </w:r>
      <w:bookmarkEnd w:id="2"/>
      <w:r w:rsidRPr="0057201E">
        <w:rPr>
          <w:rFonts w:ascii="Times New Roman" w:hAnsi="Times New Roman" w:cs="Times New Roman"/>
          <w:i/>
          <w:iCs/>
          <w:color w:val="000000"/>
          <w:sz w:val="24"/>
          <w:szCs w:val="24"/>
        </w:rPr>
        <w:t>)</w:t>
      </w:r>
      <w:r w:rsidRPr="0057201E">
        <w:rPr>
          <w:rFonts w:ascii="Times New Roman" w:hAnsi="Times New Roman" w:cs="Times New Roman"/>
          <w:color w:val="000000"/>
          <w:sz w:val="24"/>
          <w:szCs w:val="24"/>
        </w:rPr>
        <w:t>, στις προαναφερόμενες διατάξεις </w:t>
      </w:r>
      <w:r w:rsidRPr="0057201E">
        <w:rPr>
          <w:rFonts w:ascii="Times New Roman" w:hAnsi="Times New Roman" w:cs="Times New Roman"/>
          <w:b/>
          <w:bCs/>
          <w:color w:val="000000"/>
          <w:sz w:val="24"/>
          <w:szCs w:val="24"/>
        </w:rPr>
        <w:t>δεν προβλέπεται κάποιο συγκεκριμένο χρονικό σημείο</w:t>
      </w:r>
      <w:r w:rsidRPr="0057201E">
        <w:rPr>
          <w:rFonts w:ascii="Times New Roman" w:hAnsi="Times New Roman" w:cs="Times New Roman"/>
          <w:color w:val="000000"/>
          <w:sz w:val="24"/>
          <w:szCs w:val="24"/>
        </w:rPr>
        <w:t> πέραν του οποίου δεν είναι δυνατή η επίκληση της ουσιώδους αλλαγής ή της συνδρομής άλλων λόγων δημοσίου συμφέροντος (σε κάθε περίπτωση βέβαια, θα πρέπει ο λόγος να γεννήθηκε κατά τη διάρκεια της διαδικασίας ανάθεσης και </w:t>
      </w:r>
      <w:r w:rsidRPr="0057201E">
        <w:rPr>
          <w:rFonts w:ascii="Times New Roman" w:hAnsi="Times New Roman" w:cs="Times New Roman"/>
          <w:b/>
          <w:bCs/>
          <w:color w:val="000000"/>
          <w:sz w:val="24"/>
          <w:szCs w:val="24"/>
        </w:rPr>
        <w:t>όχι πριν από αυτή</w:t>
      </w:r>
      <w:r w:rsidRPr="0057201E">
        <w:rPr>
          <w:rFonts w:ascii="Times New Roman" w:hAnsi="Times New Roman" w:cs="Times New Roman"/>
          <w:color w:val="000000"/>
          <w:sz w:val="24"/>
          <w:szCs w:val="24"/>
        </w:rPr>
        <w:t>). Επίσης, αυτονόητα η ματαίωση της διαδικασίας ανάθεσης δεν μπορεί να λάβει χώρα μετά</w:t>
      </w:r>
      <w:r w:rsidRPr="0057201E">
        <w:rPr>
          <w:rFonts w:ascii="Times New Roman" w:hAnsi="Times New Roman" w:cs="Times New Roman"/>
          <w:b/>
          <w:bCs/>
          <w:color w:val="000000"/>
          <w:sz w:val="24"/>
          <w:szCs w:val="24"/>
        </w:rPr>
        <w:t> </w:t>
      </w:r>
      <w:r w:rsidRPr="0057201E">
        <w:rPr>
          <w:rFonts w:ascii="Times New Roman" w:hAnsi="Times New Roman" w:cs="Times New Roman"/>
          <w:color w:val="000000"/>
          <w:sz w:val="24"/>
          <w:szCs w:val="24"/>
        </w:rPr>
        <w:t>τη σύναψη της σύμβασης.</w:t>
      </w:r>
    </w:p>
    <w:p w14:paraId="54A15DFD" w14:textId="77777777" w:rsidR="00C6186E" w:rsidRPr="0057201E" w:rsidRDefault="00C6186E" w:rsidP="00C6186E">
      <w:pPr>
        <w:jc w:val="both"/>
        <w:rPr>
          <w:rFonts w:ascii="Times New Roman" w:eastAsia="Times New Roman" w:hAnsi="Times New Roman" w:cs="Times New Roman"/>
          <w:sz w:val="24"/>
          <w:szCs w:val="24"/>
          <w:lang w:eastAsia="el-GR"/>
        </w:rPr>
      </w:pPr>
      <w:r w:rsidRPr="0057201E">
        <w:rPr>
          <w:rFonts w:ascii="Times New Roman" w:hAnsi="Times New Roman" w:cs="Times New Roman"/>
          <w:color w:val="000000"/>
          <w:sz w:val="24"/>
          <w:szCs w:val="24"/>
        </w:rPr>
        <w:t>Σε κάθε περίπτωση αρμόδιο για τον έλεγχο τήρησης νομιμότητας της διαγωνιστικής διαδικασίας είναι (λαμβανομένου υπόψιν του προϋπολογισμού της προς ανάθεση Σύμβασης) το Ελεγκτικό Συνέδριο ή ο αρμόδιος Επίτροπος.</w:t>
      </w:r>
    </w:p>
    <w:p w14:paraId="77878973" w14:textId="77777777" w:rsidR="005850E2" w:rsidRPr="0057201E" w:rsidRDefault="0057201E">
      <w:pPr>
        <w:rPr>
          <w:rFonts w:ascii="Times New Roman" w:hAnsi="Times New Roman" w:cs="Times New Roman"/>
          <w:sz w:val="24"/>
          <w:szCs w:val="24"/>
        </w:rPr>
      </w:pPr>
    </w:p>
    <w:sectPr w:rsidR="005850E2" w:rsidRPr="005720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88A"/>
    <w:multiLevelType w:val="hybridMultilevel"/>
    <w:tmpl w:val="E8385A40"/>
    <w:lvl w:ilvl="0" w:tplc="D256C31E">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6E"/>
    <w:rsid w:val="00406BBC"/>
    <w:rsid w:val="004C4A64"/>
    <w:rsid w:val="0057201E"/>
    <w:rsid w:val="00C6186E"/>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3F3B"/>
  <w15:chartTrackingRefBased/>
  <w15:docId w15:val="{AC733DF3-86DC-4E6D-98A5-049ABC4A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5428</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3</cp:revision>
  <dcterms:created xsi:type="dcterms:W3CDTF">2022-01-26T13:09:00Z</dcterms:created>
  <dcterms:modified xsi:type="dcterms:W3CDTF">2025-03-21T11:11:00Z</dcterms:modified>
</cp:coreProperties>
</file>