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3C706" w14:textId="09AFC321" w:rsidR="00AC5668" w:rsidRDefault="00AC5668" w:rsidP="00B03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DB4E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Δ</w:t>
      </w:r>
      <w:r w:rsidRPr="00DB4EFE">
        <w:rPr>
          <w:rFonts w:ascii="Times New Roman" w:hAnsi="Times New Roman" w:cs="Times New Roman"/>
          <w:b/>
          <w:bCs/>
          <w:sz w:val="24"/>
          <w:szCs w:val="24"/>
        </w:rPr>
        <w:t>ιάστημα έκδοσης της βεβαίωσης περαίωσης</w:t>
      </w:r>
    </w:p>
    <w:p w14:paraId="10151036" w14:textId="46107241" w:rsidR="00AC5668" w:rsidRPr="00AC5668" w:rsidRDefault="00AC5668" w:rsidP="00AC56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668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 w:rsidRPr="00AC5668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22</w:t>
      </w:r>
      <w:r w:rsidRPr="00AC566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7</w:t>
      </w:r>
      <w:r w:rsidRPr="00AC566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2</w:t>
      </w:r>
    </w:p>
    <w:p w14:paraId="36DD7E0A" w14:textId="77777777" w:rsidR="00AC5668" w:rsidRDefault="00AC5668" w:rsidP="00B03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D2C92" w14:textId="09D87BA2" w:rsidR="0070310D" w:rsidRPr="00DB4EFE" w:rsidRDefault="0070310D" w:rsidP="00B03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10D">
        <w:rPr>
          <w:rFonts w:ascii="Times New Roman" w:hAnsi="Times New Roman" w:cs="Times New Roman"/>
          <w:b/>
          <w:bCs/>
          <w:sz w:val="24"/>
          <w:szCs w:val="24"/>
        </w:rPr>
        <w:t>Ερώτηση</w:t>
      </w:r>
      <w:r w:rsidR="00DB4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01E30A" w14:textId="77BBD489" w:rsidR="00B03ACE" w:rsidRPr="00B03ACE" w:rsidRDefault="00B03ACE" w:rsidP="00B03ACE">
      <w:pPr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Είμαστε επιβλέποντες σε έργο του  Δημοτικού Λιμενικού Ταμείου </w:t>
      </w:r>
      <w:r w:rsidR="00674EC5">
        <w:rPr>
          <w:rFonts w:ascii="Times New Roman" w:hAnsi="Times New Roman" w:cs="Times New Roman"/>
          <w:sz w:val="24"/>
          <w:szCs w:val="24"/>
        </w:rPr>
        <w:t>μας</w:t>
      </w:r>
      <w:bookmarkStart w:id="0" w:name="_GoBack"/>
      <w:bookmarkEnd w:id="0"/>
      <w:r w:rsidRPr="00B03ACE">
        <w:rPr>
          <w:rFonts w:ascii="Times New Roman" w:hAnsi="Times New Roman" w:cs="Times New Roman"/>
          <w:sz w:val="24"/>
          <w:szCs w:val="24"/>
        </w:rPr>
        <w:t xml:space="preserve">  που έχει ολοκληρωθεί προ δύο μηνών.</w:t>
      </w:r>
    </w:p>
    <w:p w14:paraId="3AD3F073" w14:textId="73C4E581" w:rsidR="00B03ACE" w:rsidRPr="00B03ACE" w:rsidRDefault="00B03ACE" w:rsidP="00B03ACE">
      <w:pPr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Θα θέλαμε να σας θέσουμε μια ερώτηση σχετικά με το χρονικό διάστημα έκδοσης της βεβαίωσης περαίωσης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ACE">
        <w:rPr>
          <w:rFonts w:ascii="Times New Roman" w:hAnsi="Times New Roman" w:cs="Times New Roman"/>
          <w:sz w:val="24"/>
          <w:szCs w:val="24"/>
        </w:rPr>
        <w:t xml:space="preserve">από τον προϊστάμενο της υπηρεσίας. </w:t>
      </w:r>
    </w:p>
    <w:p w14:paraId="22D92651" w14:textId="50EA4178" w:rsidR="00B03ACE" w:rsidRPr="00B03ACE" w:rsidRDefault="00B03ACE" w:rsidP="00B03ACE">
      <w:pPr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Δύναται να εκδοθεί βεβαίωση περαίωσης ενός έργου (από τον προϊστάμενο της διευθύνουσας αρχής) εφόσον παρέλθει το δεκαήμερο από την έκθεση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ACE">
        <w:rPr>
          <w:rFonts w:ascii="Times New Roman" w:hAnsi="Times New Roman" w:cs="Times New Roman"/>
          <w:sz w:val="24"/>
          <w:szCs w:val="24"/>
        </w:rPr>
        <w:t xml:space="preserve">των </w:t>
      </w:r>
      <w:proofErr w:type="spellStart"/>
      <w:r w:rsidRPr="00B03ACE">
        <w:rPr>
          <w:rFonts w:ascii="Times New Roman" w:hAnsi="Times New Roman" w:cs="Times New Roman"/>
          <w:sz w:val="24"/>
          <w:szCs w:val="24"/>
        </w:rPr>
        <w:t>επιβλέποντων</w:t>
      </w:r>
      <w:proofErr w:type="spellEnd"/>
      <w:r w:rsidRPr="00B03ACE">
        <w:rPr>
          <w:rFonts w:ascii="Times New Roman" w:hAnsi="Times New Roman" w:cs="Times New Roman"/>
          <w:sz w:val="24"/>
          <w:szCs w:val="24"/>
        </w:rPr>
        <w:t xml:space="preserve"> μηχανικών (και δεν έχει γίνει όχληση από τον ανάδοχο) ; Κι αν γίνεται  υπάρχουν κυρώσεις  για τον προϊστάμενο;</w:t>
      </w:r>
    </w:p>
    <w:p w14:paraId="6315DC84" w14:textId="77777777" w:rsidR="00B03ACE" w:rsidRPr="00B03ACE" w:rsidRDefault="00B03ACE" w:rsidP="00B03ACE">
      <w:pPr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Με εκτίμηση</w:t>
      </w:r>
    </w:p>
    <w:p w14:paraId="0523181C" w14:textId="2E608AFE" w:rsidR="00B03ACE" w:rsidRDefault="00B03ACE" w:rsidP="00B03A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0FB2E" w14:textId="300B21A5" w:rsidR="00B03ACE" w:rsidRPr="00406D7C" w:rsidRDefault="00B03ACE" w:rsidP="00B03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D7C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</w:p>
    <w:p w14:paraId="5EE2626E" w14:textId="6A5303D1" w:rsidR="00B03ACE" w:rsidRPr="00B03ACE" w:rsidRDefault="00A443F8" w:rsidP="00B03ACE">
      <w:pPr>
        <w:jc w:val="both"/>
        <w:rPr>
          <w:rFonts w:ascii="Times New Roman" w:hAnsi="Times New Roman" w:cs="Times New Roman"/>
          <w:sz w:val="24"/>
          <w:szCs w:val="24"/>
        </w:rPr>
      </w:pPr>
      <w:r w:rsidRPr="00AC5668">
        <w:rPr>
          <w:rFonts w:ascii="Times New Roman" w:hAnsi="Times New Roman" w:cs="Times New Roman"/>
          <w:sz w:val="24"/>
          <w:szCs w:val="24"/>
          <w:u w:val="single"/>
        </w:rPr>
        <w:t xml:space="preserve">Βεβαίωση περάτωσης εργασιών </w:t>
      </w:r>
      <w:r>
        <w:rPr>
          <w:rFonts w:ascii="Times New Roman" w:hAnsi="Times New Roman" w:cs="Times New Roman"/>
          <w:sz w:val="24"/>
          <w:szCs w:val="24"/>
        </w:rPr>
        <w:t xml:space="preserve">(Για διαγωνισμούς που </w:t>
      </w:r>
      <w:r w:rsidRPr="00A443F8">
        <w:rPr>
          <w:rFonts w:ascii="Times New Roman" w:hAnsi="Times New Roman" w:cs="Times New Roman"/>
          <w:sz w:val="24"/>
          <w:szCs w:val="24"/>
        </w:rPr>
        <w:t>προκηρ</w:t>
      </w:r>
      <w:r>
        <w:rPr>
          <w:rFonts w:ascii="Times New Roman" w:hAnsi="Times New Roman" w:cs="Times New Roman"/>
          <w:sz w:val="24"/>
          <w:szCs w:val="24"/>
        </w:rPr>
        <w:t>ύχ</w:t>
      </w:r>
      <w:r w:rsidRPr="00A443F8">
        <w:rPr>
          <w:rFonts w:ascii="Times New Roman" w:hAnsi="Times New Roman" w:cs="Times New Roman"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>ηκα</w:t>
      </w:r>
      <w:r w:rsidRPr="00A443F8">
        <w:rPr>
          <w:rFonts w:ascii="Times New Roman" w:hAnsi="Times New Roman" w:cs="Times New Roman"/>
          <w:sz w:val="24"/>
          <w:szCs w:val="24"/>
        </w:rPr>
        <w:t xml:space="preserve">ν </w:t>
      </w:r>
      <w:r w:rsidRPr="00A443F8">
        <w:rPr>
          <w:rFonts w:ascii="Times New Roman" w:hAnsi="Times New Roman" w:cs="Times New Roman"/>
          <w:b/>
          <w:bCs/>
          <w:sz w:val="24"/>
          <w:szCs w:val="24"/>
          <w:u w:val="double"/>
        </w:rPr>
        <w:t>πριν την 1.9.2021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EBB28B" w14:textId="77777777" w:rsidR="00406D7C" w:rsidRDefault="00B03ACE" w:rsidP="00B03A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Σύμφωνα με την παρ. </w:t>
      </w:r>
      <w:r w:rsidRPr="00B03A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ACE">
        <w:rPr>
          <w:rFonts w:ascii="Times New Roman" w:hAnsi="Times New Roman" w:cs="Times New Roman"/>
          <w:sz w:val="24"/>
          <w:szCs w:val="24"/>
        </w:rPr>
        <w:t xml:space="preserve"> Άρθρου 168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B03ACE">
        <w:rPr>
          <w:rFonts w:ascii="Times New Roman" w:hAnsi="Times New Roman" w:cs="Times New Roman"/>
          <w:sz w:val="24"/>
          <w:szCs w:val="24"/>
        </w:rPr>
        <w:t>Βεβαίωση περάτωσης εργασιών</w:t>
      </w:r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Pr="00B03ACE">
        <w:rPr>
          <w:rFonts w:ascii="Times New Roman" w:hAnsi="Times New Roman" w:cs="Times New Roman"/>
          <w:sz w:val="24"/>
          <w:szCs w:val="24"/>
        </w:rPr>
        <w:t xml:space="preserve">: 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«Όταν λήξει η προθεσμία περάτωσης του συνόλου ή τμημάτων του έργου, ο επιβλέπων ή το εντεταλμένο όργανο της επίβλεψης αναφέρει στη διευθύνουσα υπηρεσία, </w:t>
      </w:r>
      <w:r w:rsidRPr="00B03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μέσα σε διάστημα δέκα (10) ημερών 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από τη λήξη του εγκεκριμένου χρόνου περαίωσης, αν τα έργα έχουν περατωθεί και έχουν υποστεί ικανοποιητικά τις δοκιμασίες που προβλέπονται στη σύμβαση ή αν τα έργα δεν έχουν περατωθεί, οπότε αναφέρει συγκεκριμένα τις εργασίες που απομένουν για εκτέλεση. </w:t>
      </w:r>
    </w:p>
    <w:p w14:paraId="536BB27B" w14:textId="77777777" w:rsidR="00406D7C" w:rsidRDefault="00B03ACE" w:rsidP="00B03A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ACE">
        <w:rPr>
          <w:rFonts w:ascii="Times New Roman" w:hAnsi="Times New Roman" w:cs="Times New Roman"/>
          <w:i/>
          <w:iCs/>
          <w:sz w:val="24"/>
          <w:szCs w:val="24"/>
        </w:rPr>
        <w:t>Αν οι εργασίες έχουν περατωθεί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ο προϊστάμενος της διευθύνουσας υπηρεσίας, μέσα σε δέκα (10) ημέρες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 από την παραλαβή της πιο πάνω αναφοράς,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εκδίδει βεβαίωση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 για την ημέρα που περατώθηκαν οι εργασίες του έργου (</w:t>
      </w:r>
      <w:r w:rsidRPr="00406D7C">
        <w:rPr>
          <w:rFonts w:ascii="Times New Roman" w:hAnsi="Times New Roman" w:cs="Times New Roman"/>
          <w:i/>
          <w:iCs/>
          <w:sz w:val="24"/>
          <w:szCs w:val="24"/>
          <w:u w:val="single"/>
        </w:rPr>
        <w:t>βεβαίωση περάτωσης των εργασιών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) την οποία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κοινοποιεί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αμελλητί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 στον ανάδοχο. </w:t>
      </w:r>
    </w:p>
    <w:p w14:paraId="36167CA0" w14:textId="65AAFCC9" w:rsidR="00B03ACE" w:rsidRDefault="00B03ACE" w:rsidP="00B03A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Εάν η βεβαίωση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δεν εκδοθεί μέσα στην πιο πάνω προθεσμία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 xml:space="preserve">, τότε θεωρείται ότι έχει εκδοθεί αυτοδίκαια τριάντα (30) ημέρες μετά την υποβολή από τον ανάδοχο σχετικής έγγραφης όχλησης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και επιβάλλονται στα υπαίτια όργανα του φορέα κατασκευής του έργου οι πειθαρχικές ποινές που προβλέπονται στην παρ. 3 του άρθρου 141</w:t>
      </w:r>
      <w:r w:rsidRPr="00B03ACE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7C7D83B8" w14:textId="217C2BE6" w:rsidR="00337F57" w:rsidRPr="00AC5668" w:rsidRDefault="00337F57" w:rsidP="00337F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668">
        <w:rPr>
          <w:rFonts w:ascii="Times New Roman" w:hAnsi="Times New Roman" w:cs="Times New Roman"/>
          <w:sz w:val="24"/>
          <w:szCs w:val="24"/>
          <w:u w:val="single"/>
        </w:rPr>
        <w:t>Πειθαρχικές παραβάσεις για τον προϊστάμενο της διευθύνουσας υπηρεσίας</w:t>
      </w:r>
    </w:p>
    <w:p w14:paraId="0324A3D1" w14:textId="5B30DC3A" w:rsidR="00337F57" w:rsidRDefault="00337F57" w:rsidP="00337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Παρ. </w:t>
      </w:r>
      <w:r w:rsidRPr="00337F57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Άρθ. 141</w:t>
      </w:r>
    </w:p>
    <w:p w14:paraId="63328F03" w14:textId="2FAD2ED8" w:rsidR="00337F57" w:rsidRPr="00337F57" w:rsidRDefault="00337F57" w:rsidP="00337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7F57">
        <w:rPr>
          <w:rFonts w:ascii="Times New Roman" w:hAnsi="Times New Roman" w:cs="Times New Roman"/>
          <w:i/>
          <w:iCs/>
          <w:sz w:val="24"/>
          <w:szCs w:val="24"/>
        </w:rPr>
        <w:t>Ιδίως αποτελούν πειθαρχικές παραβάσεις;</w:t>
      </w:r>
    </w:p>
    <w:p w14:paraId="1CAEDBF5" w14:textId="2381D045" w:rsidR="00337F57" w:rsidRPr="00337F57" w:rsidRDefault="00337F57" w:rsidP="00337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143E4462" w14:textId="04A97A60" w:rsidR="00337F57" w:rsidRDefault="00337F57" w:rsidP="00337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7F5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β) Για τον προϊστάμενο της διευθύνουσας υπηρεσίας;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………….</w:t>
      </w:r>
      <w:r w:rsidRPr="00337F57">
        <w:rPr>
          <w:rFonts w:ascii="Times New Roman" w:hAnsi="Times New Roman" w:cs="Times New Roman"/>
          <w:i/>
          <w:iCs/>
          <w:sz w:val="24"/>
          <w:szCs w:val="24"/>
        </w:rPr>
        <w:t xml:space="preserve">, η παράλειψη </w:t>
      </w:r>
      <w:r>
        <w:rPr>
          <w:rFonts w:ascii="Times New Roman" w:hAnsi="Times New Roman" w:cs="Times New Roman"/>
          <w:i/>
          <w:iCs/>
          <w:sz w:val="24"/>
          <w:szCs w:val="24"/>
        </w:rPr>
        <w:t>…….</w:t>
      </w:r>
      <w:r w:rsidRPr="00337F57">
        <w:rPr>
          <w:rFonts w:ascii="Times New Roman" w:hAnsi="Times New Roman" w:cs="Times New Roman"/>
          <w:i/>
          <w:iCs/>
          <w:sz w:val="24"/>
          <w:szCs w:val="24"/>
        </w:rPr>
        <w:t xml:space="preserve"> βεβαίωσης περάτωσης των εργασιών του έργου,</w:t>
      </w:r>
    </w:p>
    <w:p w14:paraId="6A826CEF" w14:textId="77777777" w:rsidR="00A443F8" w:rsidRDefault="00A443F8" w:rsidP="00A443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D51311" w14:textId="77777777" w:rsidR="00337F57" w:rsidRPr="00AC5668" w:rsidRDefault="00337F57" w:rsidP="00337F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668">
        <w:rPr>
          <w:rFonts w:ascii="Times New Roman" w:hAnsi="Times New Roman" w:cs="Times New Roman"/>
          <w:sz w:val="24"/>
          <w:szCs w:val="24"/>
          <w:u w:val="single"/>
        </w:rPr>
        <w:t>Πειθαρχικές ποινές της παρ. 3 του άρθρου 141</w:t>
      </w:r>
    </w:p>
    <w:p w14:paraId="26FD9074" w14:textId="77777777" w:rsidR="00337F57" w:rsidRDefault="00337F57" w:rsidP="00337F5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06D7C">
        <w:rPr>
          <w:rFonts w:ascii="Times New Roman" w:hAnsi="Times New Roman" w:cs="Times New Roman"/>
          <w:i/>
          <w:iCs/>
          <w:sz w:val="24"/>
          <w:szCs w:val="24"/>
        </w:rPr>
        <w:t xml:space="preserve">Για τις παραβάσεις του παρόντος το αρμόδιο όργανο της αναθέτουσας αρχής ή του αναθέτοντος φορέα είτε επιβάλλει εις βάρος των υπαιτίων, </w:t>
      </w:r>
      <w:r w:rsidRPr="00845301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ανάλογα με τη βαρύτητά τους</w:t>
      </w:r>
      <w:r w:rsidRPr="00406D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την πειθαρχική ποινή του </w:t>
      </w:r>
      <w:proofErr w:type="spellStart"/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προστίμο</w:t>
      </w:r>
      <w:proofErr w:type="spellEnd"/>
    </w:p>
    <w:p w14:paraId="1E494320" w14:textId="1DC19854" w:rsidR="00337F57" w:rsidRDefault="00337F57" w:rsidP="00337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υ</w:t>
      </w:r>
      <w:r w:rsidRPr="00406D7C">
        <w:rPr>
          <w:rFonts w:ascii="Times New Roman" w:hAnsi="Times New Roman" w:cs="Times New Roman"/>
          <w:i/>
          <w:iCs/>
          <w:sz w:val="24"/>
          <w:szCs w:val="24"/>
        </w:rPr>
        <w:t xml:space="preserve"> μέχρι ποσού αντίστοιχου του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μισθού των</w:t>
      </w:r>
      <w:r w:rsidRPr="00406D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6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έξι (6) μηνών είτε τους παραπέμπει στο οικείο πειθαρχικό όργανο για την επιβολή των κατά τις κείμενες διατάξεις προβλεπόμενων πειθαρχικών ποινών</w:t>
      </w:r>
      <w:r w:rsidRPr="00406D7C">
        <w:rPr>
          <w:rFonts w:ascii="Times New Roman" w:hAnsi="Times New Roman" w:cs="Times New Roman"/>
          <w:i/>
          <w:iCs/>
          <w:sz w:val="24"/>
          <w:szCs w:val="24"/>
        </w:rPr>
        <w:t>.»</w:t>
      </w:r>
    </w:p>
    <w:p w14:paraId="2F33514C" w14:textId="619824AC" w:rsidR="00A443F8" w:rsidRPr="00AC5668" w:rsidRDefault="00A443F8" w:rsidP="00A4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68">
        <w:rPr>
          <w:rFonts w:ascii="Times New Roman" w:hAnsi="Times New Roman" w:cs="Times New Roman"/>
          <w:b/>
          <w:sz w:val="24"/>
          <w:szCs w:val="24"/>
        </w:rPr>
        <w:t xml:space="preserve">Τροποποίηση άρθρου 168 </w:t>
      </w:r>
    </w:p>
    <w:p w14:paraId="77AF90FD" w14:textId="149EC168" w:rsidR="00A443F8" w:rsidRDefault="00A443F8" w:rsidP="00A443F8">
      <w:pPr>
        <w:jc w:val="both"/>
        <w:rPr>
          <w:rFonts w:ascii="Times New Roman" w:hAnsi="Times New Roman" w:cs="Times New Roman"/>
          <w:sz w:val="24"/>
          <w:szCs w:val="24"/>
        </w:rPr>
      </w:pPr>
      <w:r w:rsidRPr="00A443F8">
        <w:rPr>
          <w:rFonts w:ascii="Times New Roman" w:hAnsi="Times New Roman" w:cs="Times New Roman"/>
          <w:sz w:val="24"/>
          <w:szCs w:val="24"/>
        </w:rPr>
        <w:t>Το άρθρο 168 αντικαταστάθηκε με το άρθρο 82 Ν.4782/2021 (ΦΕΚ Α` 36). ΠΡΟΣΟΧΗ:`</w:t>
      </w:r>
      <w:proofErr w:type="spellStart"/>
      <w:r w:rsidRPr="00A443F8">
        <w:rPr>
          <w:rFonts w:ascii="Times New Roman" w:hAnsi="Times New Roman" w:cs="Times New Roman"/>
          <w:sz w:val="24"/>
          <w:szCs w:val="24"/>
        </w:rPr>
        <w:t>Εναρξη</w:t>
      </w:r>
      <w:proofErr w:type="spellEnd"/>
      <w:r w:rsidRPr="00A44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3F8">
        <w:rPr>
          <w:rFonts w:ascii="Times New Roman" w:hAnsi="Times New Roman" w:cs="Times New Roman"/>
          <w:sz w:val="24"/>
          <w:szCs w:val="24"/>
        </w:rPr>
        <w:t>ισχύος,σύμφωνα</w:t>
      </w:r>
      <w:proofErr w:type="spellEnd"/>
      <w:r w:rsidRPr="00A443F8">
        <w:rPr>
          <w:rFonts w:ascii="Times New Roman" w:hAnsi="Times New Roman" w:cs="Times New Roman"/>
          <w:sz w:val="24"/>
          <w:szCs w:val="24"/>
        </w:rPr>
        <w:t xml:space="preserve">  με το άρθρο 142 παρ.1β  του αυτού νόμου,      ΑΠΟ την 1η.9.2021,σύμφωνα  δε με το άρθρο 140 παρ.5 αυτού, καταλαμβάνει     διαγωνισμούς, που θα προκηρυχθούν μετά την 1.9.2021.</w:t>
      </w:r>
    </w:p>
    <w:p w14:paraId="316FF834" w14:textId="5B784C88" w:rsidR="00337F57" w:rsidRPr="00AC5668" w:rsidRDefault="00337F57" w:rsidP="00337F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668">
        <w:rPr>
          <w:rFonts w:ascii="Times New Roman" w:hAnsi="Times New Roman" w:cs="Times New Roman"/>
          <w:sz w:val="24"/>
          <w:szCs w:val="24"/>
          <w:u w:val="single"/>
        </w:rPr>
        <w:t>Η ουσία των τροποποιήσεων του άρθρου 168</w:t>
      </w:r>
    </w:p>
    <w:p w14:paraId="3A938806" w14:textId="2721A9A8" w:rsidR="00337F57" w:rsidRPr="00337F57" w:rsidRDefault="00337F57" w:rsidP="00337F57">
      <w:pPr>
        <w:jc w:val="both"/>
        <w:rPr>
          <w:rFonts w:ascii="Times New Roman" w:hAnsi="Times New Roman" w:cs="Times New Roman"/>
          <w:sz w:val="24"/>
          <w:szCs w:val="24"/>
        </w:rPr>
      </w:pPr>
      <w:r w:rsidRPr="00337F57">
        <w:rPr>
          <w:rFonts w:ascii="Times New Roman" w:hAnsi="Times New Roman" w:cs="Times New Roman"/>
          <w:sz w:val="24"/>
          <w:szCs w:val="24"/>
        </w:rPr>
        <w:t xml:space="preserve">Στο </w:t>
      </w:r>
      <w:r>
        <w:rPr>
          <w:rFonts w:ascii="Times New Roman" w:hAnsi="Times New Roman" w:cs="Times New Roman"/>
          <w:sz w:val="24"/>
          <w:szCs w:val="24"/>
        </w:rPr>
        <w:t>εν λόγω Άρθρο</w:t>
      </w:r>
      <w:r w:rsidR="0070310D">
        <w:rPr>
          <w:rFonts w:ascii="Times New Roman" w:hAnsi="Times New Roman" w:cs="Times New Roman"/>
          <w:sz w:val="24"/>
          <w:szCs w:val="24"/>
        </w:rPr>
        <w:t xml:space="preserve"> - </w:t>
      </w:r>
      <w:r w:rsidR="0070310D" w:rsidRPr="0070310D">
        <w:rPr>
          <w:rFonts w:ascii="Times New Roman" w:hAnsi="Times New Roman" w:cs="Times New Roman"/>
          <w:sz w:val="24"/>
          <w:szCs w:val="24"/>
        </w:rPr>
        <w:t>αίροντας το προηγούμενο καθεστώς</w:t>
      </w:r>
      <w:r w:rsidR="0070310D">
        <w:rPr>
          <w:rFonts w:ascii="Times New Roman" w:hAnsi="Times New Roman" w:cs="Times New Roman"/>
          <w:sz w:val="24"/>
          <w:szCs w:val="24"/>
        </w:rPr>
        <w:t xml:space="preserve"> -</w:t>
      </w:r>
      <w:r w:rsidRPr="00337F57">
        <w:rPr>
          <w:rFonts w:ascii="Times New Roman" w:hAnsi="Times New Roman" w:cs="Times New Roman"/>
          <w:sz w:val="24"/>
          <w:szCs w:val="24"/>
        </w:rPr>
        <w:t xml:space="preserve"> γίνεται προσπάθεια</w:t>
      </w:r>
      <w:r w:rsidR="0070310D">
        <w:rPr>
          <w:rFonts w:ascii="Times New Roman" w:hAnsi="Times New Roman" w:cs="Times New Roman"/>
          <w:sz w:val="24"/>
          <w:szCs w:val="24"/>
        </w:rPr>
        <w:t xml:space="preserve"> </w:t>
      </w:r>
      <w:r w:rsidRPr="00337F57">
        <w:rPr>
          <w:rFonts w:ascii="Times New Roman" w:hAnsi="Times New Roman" w:cs="Times New Roman"/>
          <w:sz w:val="24"/>
          <w:szCs w:val="24"/>
        </w:rPr>
        <w:t>πλήρους αναμόρφωσης της διαδικασίας έκδοσης βεβαίωσης περάτωσης εργασιών κάνοντας πιο ουσιαστικό το ρόλο της.</w:t>
      </w:r>
    </w:p>
    <w:p w14:paraId="48D62A91" w14:textId="77777777" w:rsidR="00337F57" w:rsidRPr="00337F57" w:rsidRDefault="00337F57" w:rsidP="00337F57">
      <w:pPr>
        <w:jc w:val="both"/>
        <w:rPr>
          <w:rFonts w:ascii="Times New Roman" w:hAnsi="Times New Roman" w:cs="Times New Roman"/>
          <w:sz w:val="24"/>
          <w:szCs w:val="24"/>
        </w:rPr>
      </w:pPr>
      <w:r w:rsidRPr="00337F57">
        <w:rPr>
          <w:rFonts w:ascii="Times New Roman" w:hAnsi="Times New Roman" w:cs="Times New Roman"/>
          <w:sz w:val="24"/>
          <w:szCs w:val="24"/>
        </w:rPr>
        <w:t xml:space="preserve">Ειδικότερα: </w:t>
      </w:r>
    </w:p>
    <w:p w14:paraId="5B2BD517" w14:textId="77777777" w:rsidR="00337F57" w:rsidRPr="00337F57" w:rsidRDefault="00337F57" w:rsidP="00337F57">
      <w:pPr>
        <w:jc w:val="both"/>
        <w:rPr>
          <w:rFonts w:ascii="Times New Roman" w:hAnsi="Times New Roman" w:cs="Times New Roman"/>
          <w:sz w:val="24"/>
          <w:szCs w:val="24"/>
        </w:rPr>
      </w:pPr>
      <w:r w:rsidRPr="00337F57">
        <w:rPr>
          <w:rFonts w:ascii="Times New Roman" w:hAnsi="Times New Roman" w:cs="Times New Roman"/>
          <w:sz w:val="24"/>
          <w:szCs w:val="24"/>
        </w:rPr>
        <w:t xml:space="preserve">Οι νέες παράγραφοι 1 και 2 αντιστοιχούν στην παράγραφο 1 του ισχύοντος άρθρου τροποποιώντας την όμως κατά πολύ. </w:t>
      </w:r>
    </w:p>
    <w:p w14:paraId="3B9ABA15" w14:textId="372D98EA" w:rsidR="00337F57" w:rsidRPr="00337F57" w:rsidRDefault="00337F57" w:rsidP="00337F57">
      <w:pPr>
        <w:jc w:val="both"/>
        <w:rPr>
          <w:rFonts w:ascii="Times New Roman" w:hAnsi="Times New Roman" w:cs="Times New Roman"/>
          <w:sz w:val="24"/>
          <w:szCs w:val="24"/>
        </w:rPr>
      </w:pPr>
      <w:r w:rsidRPr="00337F57">
        <w:rPr>
          <w:rFonts w:ascii="Times New Roman" w:hAnsi="Times New Roman" w:cs="Times New Roman"/>
          <w:sz w:val="24"/>
          <w:szCs w:val="24"/>
        </w:rPr>
        <w:t xml:space="preserve">Καταρχήν, το χρονικό διάστημα εντός του οποίου ο επιβλέπων του έργου ενημερώνει ‘εγγράφως’ τη διευθύνουσα υπηρεσία για την περαίωση των εργασιών του έργου </w:t>
      </w:r>
      <w:r w:rsidR="0070310D">
        <w:rPr>
          <w:rFonts w:ascii="Times New Roman" w:hAnsi="Times New Roman" w:cs="Times New Roman"/>
          <w:sz w:val="24"/>
          <w:szCs w:val="24"/>
        </w:rPr>
        <w:t>-</w:t>
      </w:r>
      <w:r w:rsidR="0070310D" w:rsidRPr="0070310D">
        <w:t xml:space="preserve"> </w:t>
      </w:r>
      <w:r w:rsidR="0070310D" w:rsidRPr="0070310D">
        <w:rPr>
          <w:rFonts w:ascii="Times New Roman" w:hAnsi="Times New Roman" w:cs="Times New Roman"/>
          <w:sz w:val="24"/>
          <w:szCs w:val="24"/>
        </w:rPr>
        <w:t>περαίωσης αντί των δέκα (10) ημερών</w:t>
      </w:r>
      <w:r w:rsidR="0070310D">
        <w:rPr>
          <w:rFonts w:ascii="Times New Roman" w:hAnsi="Times New Roman" w:cs="Times New Roman"/>
          <w:sz w:val="24"/>
          <w:szCs w:val="24"/>
        </w:rPr>
        <w:t xml:space="preserve"> - είναι πλέον </w:t>
      </w:r>
      <w:r w:rsidRPr="00337F57">
        <w:rPr>
          <w:rFonts w:ascii="Times New Roman" w:hAnsi="Times New Roman" w:cs="Times New Roman"/>
          <w:sz w:val="24"/>
          <w:szCs w:val="24"/>
        </w:rPr>
        <w:t xml:space="preserve"> </w:t>
      </w:r>
      <w:r w:rsidRPr="0070310D">
        <w:rPr>
          <w:rFonts w:ascii="Times New Roman" w:hAnsi="Times New Roman" w:cs="Times New Roman"/>
          <w:b/>
          <w:bCs/>
          <w:sz w:val="24"/>
          <w:szCs w:val="24"/>
        </w:rPr>
        <w:t>τριάντα (30) ημέρες</w:t>
      </w:r>
      <w:r w:rsidRPr="00337F57">
        <w:rPr>
          <w:rFonts w:ascii="Times New Roman" w:hAnsi="Times New Roman" w:cs="Times New Roman"/>
          <w:sz w:val="24"/>
          <w:szCs w:val="24"/>
        </w:rPr>
        <w:t xml:space="preserve"> από τη λήξη του εγκεκριμένου χρόνου. </w:t>
      </w:r>
    </w:p>
    <w:p w14:paraId="296E722C" w14:textId="39E19298" w:rsidR="00845301" w:rsidRDefault="00337F57" w:rsidP="00337F57">
      <w:pPr>
        <w:jc w:val="both"/>
        <w:rPr>
          <w:rFonts w:ascii="Times New Roman" w:hAnsi="Times New Roman" w:cs="Times New Roman"/>
          <w:sz w:val="24"/>
          <w:szCs w:val="24"/>
        </w:rPr>
      </w:pPr>
      <w:r w:rsidRPr="00337F57">
        <w:rPr>
          <w:rFonts w:ascii="Times New Roman" w:hAnsi="Times New Roman" w:cs="Times New Roman"/>
          <w:sz w:val="24"/>
          <w:szCs w:val="24"/>
        </w:rPr>
        <w:t>Μία πολύ κρίσιμη αλλαγή, η οποίας συνδέεται και με τον τριπλασιασμό του χρόνου αναφοράς του επιβλέποντα προς τη διευθύνουσα υπηρεσία για την περαίωση της εργολαβίας, αφορά στο γεγονός πως πλέον ο επιβλέπων έχει την αρμοδιότητα επανελέγχου, κατά το δυνατό, των επιμετρήσεων, με γενικές ή σποραδικές καταμετρήσεις.</w:t>
      </w:r>
    </w:p>
    <w:p w14:paraId="018AED76" w14:textId="2256B78D" w:rsidR="0070310D" w:rsidRPr="00AC5668" w:rsidRDefault="00845301" w:rsidP="0070310D">
      <w:pPr>
        <w:jc w:val="both"/>
        <w:rPr>
          <w:rFonts w:ascii="Times New Roman" w:hAnsi="Times New Roman" w:cs="Times New Roman"/>
          <w:sz w:val="24"/>
          <w:szCs w:val="24"/>
        </w:rPr>
      </w:pPr>
      <w:r w:rsidRPr="00AC5668">
        <w:rPr>
          <w:rFonts w:ascii="Times New Roman" w:hAnsi="Times New Roman" w:cs="Times New Roman"/>
          <w:sz w:val="24"/>
          <w:szCs w:val="24"/>
        </w:rPr>
        <w:t xml:space="preserve">Κρίση επί </w:t>
      </w:r>
      <w:r w:rsidR="0070310D" w:rsidRPr="00AC5668">
        <w:rPr>
          <w:rFonts w:ascii="Times New Roman" w:hAnsi="Times New Roman" w:cs="Times New Roman"/>
          <w:sz w:val="24"/>
          <w:szCs w:val="24"/>
        </w:rPr>
        <w:t xml:space="preserve"> της δυνατότητας επιβολής πειθαρχικών ευθυνών </w:t>
      </w:r>
    </w:p>
    <w:p w14:paraId="7669C26D" w14:textId="3DDB2E7C" w:rsidR="00845301" w:rsidRPr="0070310D" w:rsidRDefault="00845301" w:rsidP="00703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10D">
        <w:rPr>
          <w:rFonts w:ascii="Times New Roman" w:hAnsi="Times New Roman" w:cs="Times New Roman"/>
          <w:sz w:val="24"/>
          <w:szCs w:val="24"/>
        </w:rPr>
        <w:t xml:space="preserve">Η πρόβλεψη επιβολής πειθαρχικών ευθυνών αναφέρει </w:t>
      </w:r>
      <w:r w:rsidRPr="00AC5668">
        <w:rPr>
          <w:rFonts w:ascii="Times New Roman" w:hAnsi="Times New Roman" w:cs="Times New Roman"/>
          <w:sz w:val="24"/>
          <w:szCs w:val="24"/>
        </w:rPr>
        <w:t>«ανάλογα με τη βαρύτητά τους»</w:t>
      </w:r>
      <w:r w:rsidRPr="0070310D">
        <w:rPr>
          <w:rFonts w:ascii="Times New Roman" w:hAnsi="Times New Roman" w:cs="Times New Roman"/>
          <w:sz w:val="24"/>
          <w:szCs w:val="24"/>
        </w:rPr>
        <w:t xml:space="preserve"> που </w:t>
      </w:r>
      <w:r w:rsidR="001A4163" w:rsidRPr="0070310D">
        <w:rPr>
          <w:rFonts w:ascii="Times New Roman" w:hAnsi="Times New Roman" w:cs="Times New Roman"/>
          <w:sz w:val="24"/>
          <w:szCs w:val="24"/>
        </w:rPr>
        <w:t>ερμηνεύεται</w:t>
      </w:r>
      <w:r w:rsidRPr="0070310D">
        <w:rPr>
          <w:rFonts w:ascii="Times New Roman" w:hAnsi="Times New Roman" w:cs="Times New Roman"/>
          <w:sz w:val="24"/>
          <w:szCs w:val="24"/>
        </w:rPr>
        <w:t xml:space="preserve"> πάντα διασταλτικά σύμφωνα με την τυχόν ζημία που υπέστη ο </w:t>
      </w:r>
      <w:proofErr w:type="spellStart"/>
      <w:r w:rsidRPr="0070310D">
        <w:rPr>
          <w:rFonts w:ascii="Times New Roman" w:hAnsi="Times New Roman" w:cs="Times New Roman"/>
          <w:sz w:val="24"/>
          <w:szCs w:val="24"/>
        </w:rPr>
        <w:t>ΚτΕ</w:t>
      </w:r>
      <w:proofErr w:type="spellEnd"/>
      <w:r w:rsidRPr="0070310D">
        <w:rPr>
          <w:rFonts w:ascii="Times New Roman" w:hAnsi="Times New Roman" w:cs="Times New Roman"/>
          <w:sz w:val="24"/>
          <w:szCs w:val="24"/>
        </w:rPr>
        <w:t xml:space="preserve"> εξαιτίας της εν λόγω αμέλειας</w:t>
      </w:r>
      <w:r w:rsidR="001A4163" w:rsidRPr="0070310D">
        <w:rPr>
          <w:rFonts w:ascii="Times New Roman" w:hAnsi="Times New Roman" w:cs="Times New Roman"/>
          <w:sz w:val="24"/>
          <w:szCs w:val="24"/>
        </w:rPr>
        <w:t>, και τηρουμένης του μεγέθους αυτής</w:t>
      </w:r>
      <w:r w:rsidRPr="0070310D">
        <w:rPr>
          <w:rFonts w:ascii="Times New Roman" w:hAnsi="Times New Roman" w:cs="Times New Roman"/>
          <w:sz w:val="24"/>
          <w:szCs w:val="24"/>
        </w:rPr>
        <w:t>.</w:t>
      </w:r>
      <w:r w:rsidR="001A4163" w:rsidRPr="0070310D">
        <w:rPr>
          <w:rFonts w:ascii="Times New Roman" w:hAnsi="Times New Roman" w:cs="Times New Roman"/>
          <w:sz w:val="24"/>
          <w:szCs w:val="24"/>
        </w:rPr>
        <w:t xml:space="preserve"> Εν προκειμένω δηλ. η αυτοδίκαια (εντός τριάντα (30) ημερών μετά την υποβολή από τον ανάδοχο σχετικής έγγραφης όχλησης – και βέβαια, εφόσον αυτή έχει προηγουμένως υποβληθεί. </w:t>
      </w:r>
    </w:p>
    <w:p w14:paraId="31C803BE" w14:textId="507874DE" w:rsidR="00AC5668" w:rsidRDefault="001A4163" w:rsidP="00AC56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την Νομολογία δεν υπάρχει παρόμοιας φύσης απονομή πειθαρχικών ευθυνών.</w:t>
      </w:r>
    </w:p>
    <w:p w14:paraId="1135E542" w14:textId="77777777" w:rsidR="00AC5668" w:rsidRPr="007D051B" w:rsidRDefault="00AC5668" w:rsidP="00AC566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7D051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lastRenderedPageBreak/>
        <w:t>Με εκτίμηση</w:t>
      </w:r>
    </w:p>
    <w:p w14:paraId="5BA8CA79" w14:textId="77777777" w:rsidR="00AC5668" w:rsidRPr="007D051B" w:rsidRDefault="00AC5668" w:rsidP="00AC566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7D051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756C7851" w14:textId="77777777" w:rsidR="00AC5668" w:rsidRPr="007D051B" w:rsidRDefault="00674EC5" w:rsidP="00AC566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hyperlink r:id="rId5" w:tgtFrame="_blank" w:history="1">
        <w:proofErr w:type="spellStart"/>
        <w:proofErr w:type="gramStart"/>
        <w:r w:rsidR="00AC5668" w:rsidRPr="007D051B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="00AC5668" w:rsidRPr="007D051B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="00AC5668" w:rsidRPr="007D051B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="00AC5668" w:rsidRPr="007D051B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="00AC5668" w:rsidRPr="007D051B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  <w:proofErr w:type="gramEnd"/>
      </w:hyperlink>
    </w:p>
    <w:p w14:paraId="5D50BF00" w14:textId="77777777" w:rsidR="00AC5668" w:rsidRPr="007D051B" w:rsidRDefault="00AC5668" w:rsidP="00AC566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gramStart"/>
      <w:r w:rsidRPr="007D051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proofErr w:type="gramEnd"/>
      <w:r w:rsidRPr="007D051B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7D051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hyperlink r:id="rId6" w:tgtFrame="_blank" w:history="1">
        <w:r w:rsidRPr="007D051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zpapastamatis</w:t>
        </w:r>
        <w:r w:rsidRPr="007D051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7D051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gmail</w:t>
        </w:r>
        <w:r w:rsidRPr="007D051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7D051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com</w:t>
        </w:r>
      </w:hyperlink>
    </w:p>
    <w:p w14:paraId="7DBC3B56" w14:textId="77777777" w:rsidR="00AC5668" w:rsidRPr="00C05C62" w:rsidRDefault="00AC5668" w:rsidP="00AC5668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proofErr w:type="spellStart"/>
      <w:r w:rsidRPr="007D05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Τηλ</w:t>
      </w:r>
      <w:proofErr w:type="spellEnd"/>
      <w:r w:rsidRPr="007D05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 Επικοινωνίας :</w:t>
      </w:r>
      <w:r w:rsidRPr="007D05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l-GR"/>
        </w:rPr>
        <w:t> 6945558980</w:t>
      </w:r>
    </w:p>
    <w:p w14:paraId="382836A6" w14:textId="77777777" w:rsidR="00AC5668" w:rsidRPr="00AC5668" w:rsidRDefault="00AC5668" w:rsidP="00AC56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5668" w:rsidRPr="00AC5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772D0"/>
    <w:multiLevelType w:val="hybridMultilevel"/>
    <w:tmpl w:val="BD9EEB12"/>
    <w:lvl w:ilvl="0" w:tplc="3F249F2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CE"/>
    <w:rsid w:val="001A4163"/>
    <w:rsid w:val="00337F57"/>
    <w:rsid w:val="00406D7C"/>
    <w:rsid w:val="004C4A64"/>
    <w:rsid w:val="00674EC5"/>
    <w:rsid w:val="00696E8D"/>
    <w:rsid w:val="0070310D"/>
    <w:rsid w:val="00845301"/>
    <w:rsid w:val="00A443F8"/>
    <w:rsid w:val="00AC5668"/>
    <w:rsid w:val="00AE5D4F"/>
    <w:rsid w:val="00B03ACE"/>
    <w:rsid w:val="00DB4EFE"/>
    <w:rsid w:val="00D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D7C1"/>
  <w15:chartTrackingRefBased/>
  <w15:docId w15:val="{581D9854-BE62-44EA-A513-6828FE0C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apastamatis@gmail.com" TargetMode="External"/><Relationship Id="rId5" Type="http://schemas.openxmlformats.org/officeDocument/2006/relationships/hyperlink" Target="http://dimosies-symvasei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2022-07-19T16:19:00Z</dcterms:created>
  <dcterms:modified xsi:type="dcterms:W3CDTF">2025-03-20T20:14:00Z</dcterms:modified>
</cp:coreProperties>
</file>