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99AF" w14:textId="77777777" w:rsidR="00F74125" w:rsidRPr="00E841FC" w:rsidRDefault="00F74125" w:rsidP="00F741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ΑΥΤΟΔΙΚΑΙΗ ΠΑΡΑΛΑΒΗ ΕΡΓΟΥ"</w:t>
      </w:r>
    </w:p>
    <w:p w14:paraId="52A5D3FA" w14:textId="1E724D4E" w:rsidR="00F74125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</w:t>
      </w:r>
      <w:r w:rsidRPr="00E841F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0</w:t>
      </w:r>
      <w:r w:rsidR="00E841FC" w:rsidRPr="00E841F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8</w:t>
      </w:r>
      <w:r w:rsidRPr="00E841F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/1</w:t>
      </w:r>
      <w:r w:rsidR="00E841FC" w:rsidRPr="00E841F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1</w:t>
      </w:r>
      <w:r w:rsidRPr="00E841FC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/2021</w:t>
      </w:r>
    </w:p>
    <w:p w14:paraId="1053F5CD" w14:textId="77777777" w:rsidR="00F74125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597B61" w14:textId="1725BC16" w:rsidR="00F74125" w:rsidRPr="00E841FC" w:rsidRDefault="00F74125" w:rsidP="00F741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0B1E3C61" w14:textId="77777777" w:rsidR="00E91747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«Έχουμε μία δημόσια σύμβαση έργου (αναπαλαίωση δημοτικού ακινήτου), η οποία έχει συναφθεί στις 23-1-2007. </w:t>
      </w:r>
    </w:p>
    <w:p w14:paraId="5137780E" w14:textId="77777777" w:rsidR="00E91747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υπηρεσία έχει βεβαιωθεί η ολοκλήρωση του φυσικού αντικειμένου του έργου ήδη από 20-12-2010, όμως </w:t>
      </w:r>
      <w:r w:rsidRPr="00E841F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ουδέποτε υπήρξε οποιαδήποτε παραλαβή του έργου (οριστική, προσωρινή</w:t>
      </w: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εξαιτίας διαφωνιών ανάμεσα στον εργολάβο και τον Δήμο ως προς την προσήκουσα εκτέλεσή του. </w:t>
      </w:r>
    </w:p>
    <w:p w14:paraId="694A8546" w14:textId="77777777" w:rsidR="00E91747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Τελικές πιστοποιήσεις δεν έχουν υποβληθεί. </w:t>
      </w:r>
    </w:p>
    <w:p w14:paraId="57C9E739" w14:textId="77777777" w:rsidR="00E91747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 να γίνει αυτοδίκαιη παραλαβή του έργου με βάση τη διαδικασία των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172 § 2, σε συνδ. με το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171 § 1 Ν. 4412/2016, όπως τροποποιήθηκαν και ισχύουν από 1-9-2021 με τα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85 και 86 Ν.4782/2021, ή μήπως το έργο αυτό υπάγεται στις μεταβατικές διατάξεις του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376 § 2 Ν. 4412/2016, με αποτέλεσμα να εφαρμόζεται το καθεστώς που υπήρχε κατά το χρόνο σύναψης της σύμβασης; </w:t>
      </w:r>
    </w:p>
    <w:p w14:paraId="77BBDDE7" w14:textId="77777777" w:rsidR="00E91747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επιφυλάξεις έχουν να κάνουν με το γεγονός ότι: · </w:t>
      </w:r>
    </w:p>
    <w:p w14:paraId="30C0C41E" w14:textId="77777777" w:rsidR="00E17689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. 142 § 1β Ν. 4782/2021, η ισχύς των εν λόγω διατάξεων (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171 και 172 όπως τροποποιούνται)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άρχεται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1-9-2021, χωρίς να υπάρχει διαφοροποίηση ως προς το χρόνο σύναψης της σύμβασης από το γράμμα του νόμου </w:t>
      </w:r>
    </w:p>
    <w:p w14:paraId="52F0D5BE" w14:textId="77777777" w:rsidR="00E17689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· οι συγκεκριμένες διατάξεις του Ν. 4782/2021 (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85 και 86) είναι όχι μόνο μεταγενέστερες, αλλά και ειδικότερες του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376 Ν. 4412/2016 </w:t>
      </w:r>
    </w:p>
    <w:p w14:paraId="3082A152" w14:textId="6E306DCA" w:rsidR="008D5C03" w:rsidRPr="00E841FC" w:rsidRDefault="00F74125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· το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376 § 2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εδ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γ΄ Ν. 4412/2016, στο οποίο στηρίζεται η άποψη ότι το έργο υπάγεται στις μεταβατικές διατάξεις του </w:t>
      </w:r>
      <w:proofErr w:type="spellStart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E841FC">
        <w:rPr>
          <w:rFonts w:ascii="Times New Roman" w:eastAsia="Times New Roman" w:hAnsi="Times New Roman" w:cs="Times New Roman"/>
          <w:sz w:val="24"/>
          <w:szCs w:val="24"/>
          <w:lang w:eastAsia="el-GR"/>
        </w:rPr>
        <w:t>. 376 § 2 Ν. 4412/2016, ρυθμίζει τον τρόπο εκτέλεσης των δημοσίων συμβάσεων π</w:t>
      </w:r>
    </w:p>
    <w:p w14:paraId="77E78952" w14:textId="088C10B8" w:rsidR="00E55FD8" w:rsidRPr="00E841FC" w:rsidRDefault="00E55FD8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4645B6A" w14:textId="35C99DC9" w:rsidR="00E55FD8" w:rsidRPr="00E841FC" w:rsidRDefault="00E55FD8" w:rsidP="00E55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Hlk85207760"/>
      <w:r w:rsidRPr="00E841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Απάντηση:</w:t>
      </w:r>
    </w:p>
    <w:p w14:paraId="5913D563" w14:textId="77777777" w:rsidR="00E55FD8" w:rsidRPr="00E841FC" w:rsidRDefault="00E55FD8" w:rsidP="00E55FD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280C375" w14:textId="67D54C09" w:rsidR="00E55FD8" w:rsidRPr="00E841FC" w:rsidRDefault="00E55FD8" w:rsidP="00FD0F6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proofErr w:type="spellStart"/>
      <w:r w:rsidRPr="00E841F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Tο</w:t>
      </w:r>
      <w:proofErr w:type="spellEnd"/>
      <w:r w:rsidRPr="00E841F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άρθρο 172 « Παραλαβή - Εξουσιοδοτική διάταξη» αντικαταστάθηκε   με το </w:t>
      </w:r>
      <w:hyperlink r:id="rId5" w:history="1">
        <w:r w:rsidRPr="00E841FC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άρθρο 86</w:t>
        </w:r>
      </w:hyperlink>
      <w:r w:rsidRPr="00E841F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Ν.</w:t>
      </w:r>
      <w:hyperlink r:id="rId6" w:history="1">
        <w:r w:rsidRPr="00E841FC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4782/2021</w:t>
        </w:r>
      </w:hyperlink>
      <w:r w:rsidRPr="00E841F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(ΦΕΚ Α` 36) , </w:t>
      </w:r>
      <w:r w:rsidRPr="00E841F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έναρξη ισχύος δε του εν λόγω άρθρου ορίσθηκε (σύμφωνα με το άρθρο 142 παρ.β1 του αυτού νόμου)  η 1η.9.2021.</w:t>
      </w:r>
    </w:p>
    <w:p w14:paraId="60D734EC" w14:textId="77777777" w:rsidR="00E55FD8" w:rsidRPr="00E841FC" w:rsidRDefault="00E55FD8" w:rsidP="00E55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B161E45" w14:textId="7659E8E8" w:rsidR="00E55FD8" w:rsidRPr="00E841FC" w:rsidRDefault="00E55FD8" w:rsidP="00E0287B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FC">
        <w:rPr>
          <w:rFonts w:ascii="Times New Roman" w:eastAsia="Calibri" w:hAnsi="Times New Roman" w:cs="Times New Roman"/>
          <w:sz w:val="24"/>
          <w:szCs w:val="24"/>
        </w:rPr>
        <w:t>Κατά πάγια νομολογία,</w:t>
      </w:r>
      <w:r w:rsidRPr="00E841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τα συμβατικά τεύχη διενέργειας του διαγωνισμού αποτελούν το κανονιστικό πλαίσιο αυτού, που δεσμεύει την ίδια την αρχή που τον διενεργεί</w:t>
      </w:r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, καθώς και ότι από αυτό </w:t>
      </w:r>
      <w:proofErr w:type="spellStart"/>
      <w:r w:rsidRPr="00E841FC">
        <w:rPr>
          <w:rFonts w:ascii="Times New Roman" w:eastAsia="Calibri" w:hAnsi="Times New Roman" w:cs="Times New Roman"/>
          <w:sz w:val="24"/>
          <w:szCs w:val="24"/>
        </w:rPr>
        <w:t>παρέπεται</w:t>
      </w:r>
      <w:proofErr w:type="spellEnd"/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 ότι δεν μπορεί να απαιτεί από τους οικονομικούς φορείς περισσότερα από όσα απαιτούνται από την Διακήρυξη (ενδεικτικά </w:t>
      </w:r>
      <w:proofErr w:type="spellStart"/>
      <w:r w:rsidRPr="00E841FC">
        <w:rPr>
          <w:rFonts w:ascii="Times New Roman" w:eastAsia="Calibri" w:hAnsi="Times New Roman" w:cs="Times New Roman"/>
          <w:sz w:val="24"/>
          <w:szCs w:val="24"/>
        </w:rPr>
        <w:t>Ολ</w:t>
      </w:r>
      <w:proofErr w:type="spellEnd"/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41FC">
        <w:rPr>
          <w:rFonts w:ascii="Times New Roman" w:eastAsia="Calibri" w:hAnsi="Times New Roman" w:cs="Times New Roman"/>
          <w:sz w:val="24"/>
          <w:szCs w:val="24"/>
        </w:rPr>
        <w:t>ΣτΕ</w:t>
      </w:r>
      <w:proofErr w:type="spellEnd"/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 1819/2020). </w:t>
      </w:r>
    </w:p>
    <w:p w14:paraId="0DCDF1B5" w14:textId="77777777" w:rsidR="0044213C" w:rsidRPr="00E841FC" w:rsidRDefault="0044213C" w:rsidP="00E028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Calibri" w:hAnsi="Times New Roman" w:cs="Times New Roman"/>
          <w:sz w:val="24"/>
          <w:szCs w:val="24"/>
        </w:rPr>
        <w:t>Σύμφωνα με το 2339 /</w:t>
      </w:r>
      <w:r w:rsidRPr="00E841FC">
        <w:rPr>
          <w:rFonts w:ascii="Times New Roman" w:hAnsi="Times New Roman" w:cs="Times New Roman"/>
          <w:sz w:val="24"/>
          <w:szCs w:val="24"/>
        </w:rPr>
        <w:t xml:space="preserve"> </w:t>
      </w:r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16/04/2021 έγγραφο ΕΑΑΔΗΣΥ (ΑΔΑ: 6Α0ΗΟΗΤΒ-6Α0), για  όλες  τις  ως  άνω  διατάξεις,  για  τις  οποίες  δεν  υπάρχει  ρητή  μεταβατική  διάταξη, επισημαίνεται  ότι,  για  ζητήματα  διαχρονικού  δικαίου,  ως  προς  την  </w:t>
      </w:r>
      <w:r w:rsidRPr="00E841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εφαρμογή  των  νέων ρυθμίσεων, ήτοι αν  καταλαμβάνουν και εκκρεμείς διαδικασίες σύναψης συμβάσεων, οι οποίες έχουν εκκινήσει πριν από τις 9/3/2021 ή ήδη συναφθείσες, κατά την ως άνω ημερομηνία συμβάσεις (εφόσον πρόκειται για διατάξεις που αφορούν στην εκτέλεση) αναμένεται η παροχή οδηγιών και κατευθύνσεων, μέσω σχετικής εγκυκλίου, από τα </w:t>
      </w:r>
      <w:proofErr w:type="spellStart"/>
      <w:r w:rsidRPr="00E841FC">
        <w:rPr>
          <w:rFonts w:ascii="Times New Roman" w:eastAsia="Calibri" w:hAnsi="Times New Roman" w:cs="Times New Roman"/>
          <w:sz w:val="24"/>
          <w:szCs w:val="24"/>
        </w:rPr>
        <w:t>καθ</w:t>
      </w:r>
      <w:proofErr w:type="spellEnd"/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 ́ ύλην αρμόδια Υπουργεία.</w:t>
      </w:r>
    </w:p>
    <w:p w14:paraId="616DE5CD" w14:textId="65DE519D" w:rsidR="003E5E13" w:rsidRPr="00E841FC" w:rsidRDefault="0044213C" w:rsidP="00E028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41F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</w:t>
      </w:r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ύμφωνα με την Απάντηση στο Ερώτημα 3 </w:t>
      </w:r>
      <w:r w:rsidR="00E0287B" w:rsidRPr="00E841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2485" w:rsidRPr="00E841FC">
        <w:rPr>
          <w:rFonts w:ascii="Times New Roman" w:eastAsia="Calibri" w:hAnsi="Times New Roman" w:cs="Times New Roman"/>
          <w:sz w:val="24"/>
          <w:szCs w:val="24"/>
        </w:rPr>
        <w:t>3</w:t>
      </w:r>
      <w:r w:rsidR="00E0287B" w:rsidRPr="00E841FC">
        <w:rPr>
          <w:rFonts w:ascii="Times New Roman" w:eastAsia="Calibri" w:hAnsi="Times New Roman" w:cs="Times New Roman"/>
          <w:sz w:val="24"/>
          <w:szCs w:val="24"/>
        </w:rPr>
        <w:t xml:space="preserve">ο Πρακτικό </w:t>
      </w:r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της </w:t>
      </w:r>
      <w:bookmarkStart w:id="1" w:name="_Hlk90463292"/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Ομάδας Εργασίας </w:t>
      </w:r>
      <w:bookmarkEnd w:id="1"/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που συγκροτήθηκε με την με αριθ. </w:t>
      </w:r>
      <w:proofErr w:type="spellStart"/>
      <w:r w:rsidR="00E55FD8" w:rsidRPr="00E841FC">
        <w:rPr>
          <w:rFonts w:ascii="Times New Roman" w:eastAsia="Calibri" w:hAnsi="Times New Roman" w:cs="Times New Roman"/>
          <w:sz w:val="24"/>
          <w:szCs w:val="24"/>
        </w:rPr>
        <w:t>πρωτ</w:t>
      </w:r>
      <w:proofErr w:type="spellEnd"/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. 74177/22.03.2021 απόφαση του </w:t>
      </w:r>
      <w:r w:rsidR="00E0287B" w:rsidRPr="00E841FC">
        <w:rPr>
          <w:rFonts w:ascii="Times New Roman" w:eastAsia="Calibri" w:hAnsi="Times New Roman" w:cs="Times New Roman"/>
          <w:sz w:val="24"/>
          <w:szCs w:val="24"/>
        </w:rPr>
        <w:t>ΓΓΥ</w:t>
      </w:r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 του ΥΠΟΜΕ (ΑΔΑ: Ψ4ΜΙ465ΞΘΞ-ΗΣΤ)</w:t>
      </w:r>
      <w:r w:rsidR="00E0287B" w:rsidRPr="00E841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5E13" w:rsidRPr="00E841F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«Ενόψει τούτων, αλλά και των αρχών της ισότητας, της τυπικότητας, της διαφάνειας και της δημοσιότητας </w:t>
      </w:r>
      <w:r w:rsidR="003E5E13" w:rsidRPr="00E841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double"/>
        </w:rPr>
        <w:t>δεν είναι εφικτό να μεταβάλλεται άνευ άλλου τινός το πλαίσιο που έχει γνωστοποιηθεί με τα συμβατικά τεύχη για την εκπλήρωση της παροχής του αναδόχου με μονομερή απόφαση της αναθέτουσας αρχής».</w:t>
      </w:r>
      <w:r w:rsidR="008E5DDB" w:rsidRPr="00E841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double"/>
        </w:rPr>
        <w:t xml:space="preserve"> </w:t>
      </w:r>
    </w:p>
    <w:p w14:paraId="2FD51655" w14:textId="0DFBF989" w:rsidR="00E55FD8" w:rsidRPr="00E841FC" w:rsidRDefault="00D40700" w:rsidP="00D40700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FC">
        <w:rPr>
          <w:rFonts w:ascii="Times New Roman" w:eastAsia="Calibri" w:hAnsi="Times New Roman" w:cs="Times New Roman"/>
          <w:sz w:val="24"/>
          <w:szCs w:val="24"/>
        </w:rPr>
        <w:t>Λαμβανομένων υπόψιν των ανωτέρω</w:t>
      </w:r>
      <w:r w:rsidR="00FD0F63" w:rsidRPr="00E841FC">
        <w:rPr>
          <w:rFonts w:ascii="Times New Roman" w:eastAsia="Calibri" w:hAnsi="Times New Roman" w:cs="Times New Roman"/>
          <w:sz w:val="24"/>
          <w:szCs w:val="24"/>
        </w:rPr>
        <w:t>,</w:t>
      </w:r>
      <w:r w:rsidR="003E5E13" w:rsidRPr="00E84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FD8" w:rsidRPr="00E841FC">
        <w:rPr>
          <w:rFonts w:ascii="Times New Roman" w:eastAsia="Calibri" w:hAnsi="Times New Roman" w:cs="Times New Roman"/>
          <w:sz w:val="24"/>
          <w:szCs w:val="24"/>
        </w:rPr>
        <w:t>στην εν λόγω περίπτωση έργου</w:t>
      </w:r>
      <w:r w:rsidR="00FD0F63" w:rsidRPr="00E841FC">
        <w:rPr>
          <w:rFonts w:ascii="Times New Roman" w:eastAsia="Calibri" w:hAnsi="Times New Roman" w:cs="Times New Roman"/>
          <w:sz w:val="24"/>
          <w:szCs w:val="24"/>
        </w:rPr>
        <w:t xml:space="preserve"> διαφαίνεται ότι</w:t>
      </w:r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 η προσωρινή και οριστική παραλαβή που έχει περαιωθεί πριν την 01.09.2021, θα </w:t>
      </w:r>
      <w:proofErr w:type="spellStart"/>
      <w:r w:rsidR="00E55FD8" w:rsidRPr="00E841FC">
        <w:rPr>
          <w:rFonts w:ascii="Times New Roman" w:eastAsia="Calibri" w:hAnsi="Times New Roman" w:cs="Times New Roman"/>
          <w:sz w:val="24"/>
          <w:szCs w:val="24"/>
        </w:rPr>
        <w:t>συντελεσθεί</w:t>
      </w:r>
      <w:proofErr w:type="spellEnd"/>
      <w:r w:rsidR="00E55FD8" w:rsidRPr="00E841FC">
        <w:rPr>
          <w:rFonts w:ascii="Times New Roman" w:eastAsia="Calibri" w:hAnsi="Times New Roman" w:cs="Times New Roman"/>
          <w:sz w:val="24"/>
          <w:szCs w:val="24"/>
        </w:rPr>
        <w:t xml:space="preserve"> σύμφωνα με τις διατάξεις πριν την εφαρμογή του νέου (τροποποιημένου) άρθρου 172 του Ν.4782</w:t>
      </w:r>
      <w:bookmarkEnd w:id="0"/>
      <w:r w:rsidR="002C3727" w:rsidRPr="00E841FC">
        <w:rPr>
          <w:rFonts w:ascii="Times New Roman" w:eastAsia="Calibri" w:hAnsi="Times New Roman" w:cs="Times New Roman"/>
          <w:sz w:val="24"/>
          <w:szCs w:val="24"/>
        </w:rPr>
        <w:t xml:space="preserve">, συνεπώς με τα </w:t>
      </w:r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διαλαμβανόμενα στα </w:t>
      </w:r>
      <w:r w:rsidR="002C3727" w:rsidRPr="00E841FC">
        <w:rPr>
          <w:rFonts w:ascii="Times New Roman" w:eastAsia="Calibri" w:hAnsi="Times New Roman" w:cs="Times New Roman"/>
          <w:sz w:val="24"/>
          <w:szCs w:val="24"/>
        </w:rPr>
        <w:t>Άρθρα 170 (</w:t>
      </w:r>
      <w:r w:rsidR="003E5E13" w:rsidRPr="00E841FC">
        <w:rPr>
          <w:rFonts w:ascii="Times New Roman" w:eastAsia="Calibri" w:hAnsi="Times New Roman" w:cs="Times New Roman"/>
          <w:sz w:val="24"/>
          <w:szCs w:val="24"/>
        </w:rPr>
        <w:t>«</w:t>
      </w:r>
      <w:r w:rsidR="002C3727" w:rsidRPr="00E841FC">
        <w:rPr>
          <w:rFonts w:ascii="Times New Roman" w:eastAsia="Calibri" w:hAnsi="Times New Roman" w:cs="Times New Roman"/>
          <w:sz w:val="24"/>
          <w:szCs w:val="24"/>
        </w:rPr>
        <w:t xml:space="preserve">Προσωρινή Παραλαβή») και 172 («Οριστική Παραλαβή»). </w:t>
      </w:r>
    </w:p>
    <w:p w14:paraId="67E468E4" w14:textId="4244134D" w:rsidR="00D40700" w:rsidRPr="00E841FC" w:rsidRDefault="00D40700" w:rsidP="00D40700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FC">
        <w:rPr>
          <w:rFonts w:ascii="Times New Roman" w:eastAsia="Calibri" w:hAnsi="Times New Roman" w:cs="Times New Roman"/>
          <w:sz w:val="24"/>
          <w:szCs w:val="24"/>
        </w:rPr>
        <w:t>Σε κάθε περίπτωση</w:t>
      </w:r>
      <w:r w:rsidR="00FD0F63" w:rsidRPr="00E841FC">
        <w:rPr>
          <w:rFonts w:ascii="Times New Roman" w:eastAsia="Calibri" w:hAnsi="Times New Roman" w:cs="Times New Roman"/>
          <w:sz w:val="24"/>
          <w:szCs w:val="24"/>
        </w:rPr>
        <w:t xml:space="preserve">, σε σχέση με την </w:t>
      </w:r>
      <w:proofErr w:type="spellStart"/>
      <w:r w:rsidR="00FD0F63" w:rsidRPr="00E841FC">
        <w:rPr>
          <w:rFonts w:ascii="Times New Roman" w:eastAsia="Calibri" w:hAnsi="Times New Roman" w:cs="Times New Roman"/>
          <w:sz w:val="24"/>
          <w:szCs w:val="24"/>
        </w:rPr>
        <w:t>εφαρμοσιμότητα</w:t>
      </w:r>
      <w:proofErr w:type="spellEnd"/>
      <w:r w:rsidR="00FD0F63" w:rsidRPr="00E841FC">
        <w:rPr>
          <w:rFonts w:ascii="Times New Roman" w:eastAsia="Calibri" w:hAnsi="Times New Roman" w:cs="Times New Roman"/>
          <w:sz w:val="24"/>
          <w:szCs w:val="24"/>
        </w:rPr>
        <w:t xml:space="preserve"> των εν λόγω διατάξεων</w:t>
      </w:r>
      <w:r w:rsidRPr="00E841FC">
        <w:rPr>
          <w:rFonts w:ascii="Times New Roman" w:eastAsia="Calibri" w:hAnsi="Times New Roman" w:cs="Times New Roman"/>
          <w:sz w:val="24"/>
          <w:szCs w:val="24"/>
        </w:rPr>
        <w:t xml:space="preserve"> αναμένεται η παροχή σχετικών οδηγιών </w:t>
      </w:r>
      <w:r w:rsidR="00FD0F63" w:rsidRPr="00E841FC">
        <w:rPr>
          <w:rFonts w:ascii="Times New Roman" w:eastAsia="Calibri" w:hAnsi="Times New Roman" w:cs="Times New Roman"/>
          <w:sz w:val="24"/>
          <w:szCs w:val="24"/>
        </w:rPr>
        <w:t xml:space="preserve">είτε από την ΕΑΑΔΗΣΥ είτε </w:t>
      </w:r>
      <w:r w:rsidRPr="00E841FC">
        <w:rPr>
          <w:rFonts w:ascii="Times New Roman" w:eastAsia="Calibri" w:hAnsi="Times New Roman" w:cs="Times New Roman"/>
          <w:sz w:val="24"/>
          <w:szCs w:val="24"/>
        </w:rPr>
        <w:t>από την ανωτέρω Ομάδα Εργασίας σε επόμενο Πρακτικό.</w:t>
      </w:r>
    </w:p>
    <w:p w14:paraId="006A1520" w14:textId="00B91B89" w:rsidR="00E55FD8" w:rsidRPr="00E841FC" w:rsidRDefault="00E55FD8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861FF02" w14:textId="77777777" w:rsidR="00E55FD8" w:rsidRPr="00E841FC" w:rsidRDefault="00E55FD8" w:rsidP="00F741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E55FD8" w:rsidRPr="00E84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11A"/>
    <w:multiLevelType w:val="hybridMultilevel"/>
    <w:tmpl w:val="36CEF12A"/>
    <w:lvl w:ilvl="0" w:tplc="8D300F6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25"/>
    <w:rsid w:val="000B2485"/>
    <w:rsid w:val="002C3727"/>
    <w:rsid w:val="003C19DB"/>
    <w:rsid w:val="003E5E13"/>
    <w:rsid w:val="0044213C"/>
    <w:rsid w:val="008D5C03"/>
    <w:rsid w:val="008E5DDB"/>
    <w:rsid w:val="00D40700"/>
    <w:rsid w:val="00D47E0D"/>
    <w:rsid w:val="00E0287B"/>
    <w:rsid w:val="00E17689"/>
    <w:rsid w:val="00E55FD8"/>
    <w:rsid w:val="00E841FC"/>
    <w:rsid w:val="00E91747"/>
    <w:rsid w:val="00F40302"/>
    <w:rsid w:val="00F74125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94F"/>
  <w15:chartTrackingRefBased/>
  <w15:docId w15:val="{4223E9C5-BC2C-4D3A-B28E-E4243D50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412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7412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0287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E5E1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E5E1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E5E13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E5E1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E5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_links(677180,788735)" TargetMode="External"/><Relationship Id="rId5" Type="http://schemas.openxmlformats.org/officeDocument/2006/relationships/hyperlink" Target="javascript:open_article_link(788735,'8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5</cp:revision>
  <dcterms:created xsi:type="dcterms:W3CDTF">2021-12-09T11:36:00Z</dcterms:created>
  <dcterms:modified xsi:type="dcterms:W3CDTF">2025-03-20T14:09:00Z</dcterms:modified>
</cp:coreProperties>
</file>