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86FFE" w14:textId="6B527B24" w:rsidR="00DD174C" w:rsidRDefault="00DD174C" w:rsidP="004A589C">
      <w:pPr>
        <w:spacing w:after="0" w:line="240" w:lineRule="auto"/>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ΘΕΜΑ </w:t>
      </w:r>
      <w:r>
        <w:rPr>
          <w:rFonts w:ascii="Times New Roman" w:eastAsia="Times New Roman" w:hAnsi="Times New Roman" w:cs="Times New Roman"/>
          <w:b/>
          <w:bCs/>
          <w:sz w:val="24"/>
          <w:szCs w:val="24"/>
          <w:lang w:val="en-US" w:eastAsia="el-GR"/>
        </w:rPr>
        <w:t xml:space="preserve">: </w:t>
      </w:r>
      <w:bookmarkStart w:id="0" w:name="_GoBack"/>
      <w:r w:rsidRPr="00DD174C">
        <w:rPr>
          <w:rFonts w:ascii="Times New Roman" w:eastAsia="Times New Roman" w:hAnsi="Times New Roman" w:cs="Times New Roman"/>
          <w:bCs/>
          <w:sz w:val="24"/>
          <w:szCs w:val="24"/>
          <w:lang w:eastAsia="el-GR"/>
        </w:rPr>
        <w:t>Απευθείας αναθέσεις μελετών</w:t>
      </w:r>
      <w:r w:rsidRPr="00DD174C">
        <w:rPr>
          <w:rFonts w:ascii="Times New Roman" w:eastAsia="Times New Roman" w:hAnsi="Times New Roman" w:cs="Times New Roman"/>
          <w:b/>
          <w:bCs/>
          <w:sz w:val="24"/>
          <w:szCs w:val="24"/>
          <w:lang w:eastAsia="el-GR"/>
        </w:rPr>
        <w:t xml:space="preserve"> </w:t>
      </w:r>
      <w:bookmarkEnd w:id="0"/>
    </w:p>
    <w:p w14:paraId="7E590E11" w14:textId="6C69A1FE" w:rsidR="004A589C" w:rsidRPr="00DD174C" w:rsidRDefault="004A589C" w:rsidP="004A589C">
      <w:p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sz w:val="24"/>
          <w:szCs w:val="24"/>
          <w:lang w:eastAsia="el-GR"/>
        </w:rPr>
        <w:t xml:space="preserve">Ημ/νία υποβολής  </w:t>
      </w:r>
      <w:r w:rsidR="00DD174C">
        <w:rPr>
          <w:rFonts w:ascii="Times New Roman" w:eastAsia="Times New Roman" w:hAnsi="Times New Roman" w:cs="Times New Roman"/>
          <w:b/>
          <w:i/>
          <w:color w:val="7030A0"/>
          <w:sz w:val="24"/>
          <w:szCs w:val="24"/>
          <w:lang w:eastAsia="el-GR"/>
        </w:rPr>
        <w:t>12</w:t>
      </w:r>
      <w:r w:rsidRPr="00DD174C">
        <w:rPr>
          <w:rFonts w:ascii="Times New Roman" w:eastAsia="Times New Roman" w:hAnsi="Times New Roman" w:cs="Times New Roman"/>
          <w:b/>
          <w:i/>
          <w:color w:val="7030A0"/>
          <w:sz w:val="24"/>
          <w:szCs w:val="24"/>
          <w:lang w:eastAsia="el-GR"/>
        </w:rPr>
        <w:t>/1</w:t>
      </w:r>
      <w:r w:rsidR="00DD174C">
        <w:rPr>
          <w:rFonts w:ascii="Times New Roman" w:eastAsia="Times New Roman" w:hAnsi="Times New Roman" w:cs="Times New Roman"/>
          <w:b/>
          <w:i/>
          <w:color w:val="7030A0"/>
          <w:sz w:val="24"/>
          <w:szCs w:val="24"/>
          <w:lang w:eastAsia="el-GR"/>
        </w:rPr>
        <w:t>2</w:t>
      </w:r>
      <w:r w:rsidRPr="00DD174C">
        <w:rPr>
          <w:rFonts w:ascii="Times New Roman" w:eastAsia="Times New Roman" w:hAnsi="Times New Roman" w:cs="Times New Roman"/>
          <w:b/>
          <w:i/>
          <w:color w:val="7030A0"/>
          <w:sz w:val="24"/>
          <w:szCs w:val="24"/>
          <w:lang w:eastAsia="el-GR"/>
        </w:rPr>
        <w:t>/2021</w:t>
      </w:r>
      <w:r w:rsidRPr="00DD174C">
        <w:rPr>
          <w:rFonts w:ascii="Times New Roman" w:eastAsia="Times New Roman" w:hAnsi="Times New Roman" w:cs="Times New Roman"/>
          <w:color w:val="7030A0"/>
          <w:sz w:val="24"/>
          <w:szCs w:val="24"/>
          <w:lang w:eastAsia="el-GR"/>
        </w:rPr>
        <w:t xml:space="preserve"> </w:t>
      </w:r>
    </w:p>
    <w:p w14:paraId="0EE32326" w14:textId="77777777" w:rsidR="004A589C" w:rsidRPr="00DD174C" w:rsidRDefault="004A589C" w:rsidP="004A589C">
      <w:pPr>
        <w:spacing w:after="0" w:line="240" w:lineRule="auto"/>
        <w:jc w:val="both"/>
        <w:rPr>
          <w:rFonts w:ascii="Times New Roman" w:eastAsia="Times New Roman" w:hAnsi="Times New Roman" w:cs="Times New Roman"/>
          <w:sz w:val="24"/>
          <w:szCs w:val="24"/>
          <w:lang w:eastAsia="el-GR"/>
        </w:rPr>
      </w:pPr>
    </w:p>
    <w:p w14:paraId="34E9A963" w14:textId="564B0166" w:rsidR="004A589C" w:rsidRPr="00DD174C" w:rsidRDefault="004A589C" w:rsidP="004A589C">
      <w:p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b/>
          <w:sz w:val="24"/>
          <w:szCs w:val="24"/>
          <w:lang w:eastAsia="el-GR"/>
        </w:rPr>
        <w:t>Ερώτηση</w:t>
      </w:r>
      <w:r w:rsidRPr="00DD174C">
        <w:rPr>
          <w:rFonts w:ascii="Times New Roman" w:eastAsia="Times New Roman" w:hAnsi="Times New Roman" w:cs="Times New Roman"/>
          <w:sz w:val="24"/>
          <w:szCs w:val="24"/>
          <w:lang w:eastAsia="el-GR"/>
        </w:rPr>
        <w:t xml:space="preserve"> </w:t>
      </w:r>
    </w:p>
    <w:p w14:paraId="296D8DC7" w14:textId="77777777" w:rsidR="004A589C" w:rsidRPr="00DD174C" w:rsidRDefault="004A589C" w:rsidP="004A589C">
      <w:pPr>
        <w:spacing w:after="0" w:line="240" w:lineRule="auto"/>
        <w:jc w:val="both"/>
        <w:rPr>
          <w:rFonts w:ascii="Times New Roman" w:eastAsia="Times New Roman" w:hAnsi="Times New Roman" w:cs="Times New Roman"/>
          <w:sz w:val="24"/>
          <w:szCs w:val="24"/>
          <w:lang w:eastAsia="el-GR"/>
        </w:rPr>
      </w:pPr>
    </w:p>
    <w:p w14:paraId="14F820FE" w14:textId="77777777" w:rsidR="00EB3061" w:rsidRPr="00DD174C" w:rsidRDefault="004A589C" w:rsidP="004A589C">
      <w:p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sz w:val="24"/>
          <w:szCs w:val="24"/>
          <w:lang w:eastAsia="el-GR"/>
        </w:rPr>
        <w:t xml:space="preserve">Καλησπέρα σας </w:t>
      </w:r>
    </w:p>
    <w:p w14:paraId="20527B50" w14:textId="6C0FE3C5" w:rsidR="00EB3061" w:rsidRPr="00DD174C" w:rsidRDefault="004A589C" w:rsidP="004A589C">
      <w:p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sz w:val="24"/>
          <w:szCs w:val="24"/>
          <w:lang w:eastAsia="el-GR"/>
        </w:rPr>
        <w:t xml:space="preserve">Ήθελα να ρωτήσω στις </w:t>
      </w:r>
      <w:r w:rsidRPr="00DD174C">
        <w:rPr>
          <w:rFonts w:ascii="Times New Roman" w:eastAsia="Times New Roman" w:hAnsi="Times New Roman" w:cs="Times New Roman"/>
          <w:bCs/>
          <w:sz w:val="24"/>
          <w:szCs w:val="24"/>
          <w:lang w:eastAsia="el-GR"/>
        </w:rPr>
        <w:t>απευθείας αναθέσεις μελετών αρθρο 118</w:t>
      </w:r>
      <w:r w:rsidRPr="00DD174C">
        <w:rPr>
          <w:rFonts w:ascii="Times New Roman" w:eastAsia="Times New Roman" w:hAnsi="Times New Roman" w:cs="Times New Roman"/>
          <w:sz w:val="24"/>
          <w:szCs w:val="24"/>
          <w:lang w:eastAsia="el-GR"/>
        </w:rPr>
        <w:t xml:space="preserve"> (ΆΡΘΡΟ 50 Ν4782/21</w:t>
      </w:r>
      <w:r w:rsidR="00DD174C" w:rsidRPr="00DD174C">
        <w:rPr>
          <w:rFonts w:ascii="Times New Roman" w:eastAsia="Times New Roman" w:hAnsi="Times New Roman" w:cs="Times New Roman"/>
          <w:sz w:val="24"/>
          <w:szCs w:val="24"/>
          <w:lang w:eastAsia="el-GR"/>
        </w:rPr>
        <w:t xml:space="preserve"> </w:t>
      </w:r>
      <w:r w:rsidRPr="00DD174C">
        <w:rPr>
          <w:rFonts w:ascii="Times New Roman" w:eastAsia="Times New Roman" w:hAnsi="Times New Roman" w:cs="Times New Roman"/>
          <w:sz w:val="24"/>
          <w:szCs w:val="24"/>
          <w:lang w:eastAsia="el-GR"/>
        </w:rPr>
        <w:t xml:space="preserve">απαιτείται </w:t>
      </w:r>
      <w:r w:rsidRPr="00DD174C">
        <w:rPr>
          <w:rFonts w:ascii="Times New Roman" w:eastAsia="Times New Roman" w:hAnsi="Times New Roman" w:cs="Times New Roman"/>
          <w:bCs/>
          <w:sz w:val="24"/>
          <w:szCs w:val="24"/>
          <w:lang w:eastAsia="el-GR"/>
        </w:rPr>
        <w:t>μόνο ΒΕΒΑΙΩΣΗ από Δ/ντρια αδυναμία εκπόνησης της μελέτης</w:t>
      </w:r>
      <w:r w:rsidRPr="00DD174C">
        <w:rPr>
          <w:rFonts w:ascii="Times New Roman" w:eastAsia="Times New Roman" w:hAnsi="Times New Roman" w:cs="Times New Roman"/>
          <w:sz w:val="24"/>
          <w:szCs w:val="24"/>
          <w:lang w:eastAsia="el-GR"/>
        </w:rPr>
        <w:t xml:space="preserve"> ? </w:t>
      </w:r>
    </w:p>
    <w:p w14:paraId="408B2034" w14:textId="77777777" w:rsidR="00EB3061" w:rsidRPr="00DD174C" w:rsidRDefault="00EB3061" w:rsidP="00EB3061">
      <w:pPr>
        <w:pStyle w:val="a3"/>
        <w:spacing w:after="0" w:line="240" w:lineRule="auto"/>
        <w:ind w:left="360"/>
        <w:jc w:val="both"/>
        <w:rPr>
          <w:rFonts w:ascii="Times New Roman" w:eastAsia="Times New Roman" w:hAnsi="Times New Roman" w:cs="Times New Roman"/>
          <w:sz w:val="24"/>
          <w:szCs w:val="24"/>
          <w:lang w:eastAsia="el-GR"/>
        </w:rPr>
      </w:pPr>
    </w:p>
    <w:p w14:paraId="4413802B" w14:textId="77777777" w:rsidR="00EB3061" w:rsidRPr="00DD174C" w:rsidRDefault="004A589C" w:rsidP="00EB3061">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sz w:val="24"/>
          <w:szCs w:val="24"/>
          <w:lang w:eastAsia="el-GR"/>
        </w:rPr>
        <w:t xml:space="preserve">ΑΠΟ ΔΗΜΟΣΝΕΤ : β. Αρμόδιο όργανο ανάθεσης βα. Για Δήμους Για την απευθείας ανάθεση απαιτείται απόφαση Δημάρχου [..], προέδρου συνδέσμων, νομικών τους προσώπων δημοσίου δικαίου και ιδρυμάτων, χωρίς προηγούμενη απόφαση του συμβουλίου. (άρθρο 209 παρ.9 του Ν.3463/2006, όπως τροποποιήθηκε από την περίπτ. 38 της παρ. 1 του άρθρου 377 του Ν. 4412/2016) Υπό την επιφύλαξη των διατάξεων του άρθρου 189 του ν. 4412/2016 (Α΄ 147), .............................. Αν η τεχνική υπηρεσία του δήμου αδυνατεί να συντάξει τη μελέτη, αδυναμία που βεβαιώνεται από τον Προϊστάμενο της, επιτρέπεται με ειδικά αιτιολογημένη απόφαση της Προϊσταμένης Αρχής, η ανάθεση εκπόνησης μελετών πάσης φύσης σε ιδιώτες ...... </w:t>
      </w:r>
    </w:p>
    <w:p w14:paraId="2F39CC44" w14:textId="77777777" w:rsidR="003B3DB9" w:rsidRPr="00DD174C" w:rsidRDefault="004A589C" w:rsidP="00EB3061">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sz w:val="24"/>
          <w:szCs w:val="24"/>
          <w:lang w:eastAsia="el-GR"/>
        </w:rPr>
        <w:t xml:space="preserve">ΑΥΤΟ ΑΠΑΙΤΕΙΤΑΙ ΚΑΙ ΑΠΟ ΤΙΣ ΑΠΕΥΘΕΙΑΣ ΑΝΑΘΕΣΕΙΣ ΜΕΛΕΤΩΝ </w:t>
      </w:r>
    </w:p>
    <w:p w14:paraId="50C30222" w14:textId="77777777" w:rsidR="003B3DB9" w:rsidRPr="00DD174C" w:rsidRDefault="004A589C" w:rsidP="00EB3061">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bCs/>
          <w:sz w:val="24"/>
          <w:szCs w:val="24"/>
          <w:lang w:eastAsia="el-GR"/>
        </w:rPr>
        <w:t>ΔΕΝ ΜΑΣ ΑΡΚΕΙ Η ΑΠΟΦΑΣΗ ΔΙΕΝΕΡΓΕΙΑΣ ΤΗΣ ΑΠΕΥΘ</w:t>
      </w:r>
      <w:r w:rsidR="00EB3061" w:rsidRPr="00DD174C">
        <w:rPr>
          <w:rFonts w:ascii="Times New Roman" w:eastAsia="Times New Roman" w:hAnsi="Times New Roman" w:cs="Times New Roman"/>
          <w:bCs/>
          <w:sz w:val="24"/>
          <w:szCs w:val="24"/>
          <w:lang w:val="en-US" w:eastAsia="el-GR"/>
        </w:rPr>
        <w:t>E</w:t>
      </w:r>
      <w:r w:rsidRPr="00DD174C">
        <w:rPr>
          <w:rFonts w:ascii="Times New Roman" w:eastAsia="Times New Roman" w:hAnsi="Times New Roman" w:cs="Times New Roman"/>
          <w:bCs/>
          <w:sz w:val="24"/>
          <w:szCs w:val="24"/>
          <w:lang w:eastAsia="el-GR"/>
        </w:rPr>
        <w:t xml:space="preserve">ΙΑΣ ΑΝΑΘΕΣΗΣ ΑΠΟ ΤΟ ΔΗΜΑΡΧΟ ΚΑΙ Η ΒΕΒΑΙΩΣΗ ΑΠΟ ΔΙΕΥΘΥΝΤΡΙΑ </w:t>
      </w:r>
    </w:p>
    <w:p w14:paraId="031403A6" w14:textId="575E1E73" w:rsidR="004A589C" w:rsidRPr="00DD174C" w:rsidRDefault="004A589C" w:rsidP="00EB3061">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D174C">
        <w:rPr>
          <w:rFonts w:ascii="Times New Roman" w:eastAsia="Times New Roman" w:hAnsi="Times New Roman" w:cs="Times New Roman"/>
          <w:bCs/>
          <w:sz w:val="24"/>
          <w:szCs w:val="24"/>
          <w:lang w:eastAsia="el-GR"/>
        </w:rPr>
        <w:t>ΠΡΕΠΕΙ ΝΑ ΠΑΡΟΥΜΕ ΚΑΙ ΑΙΤΙΟΛΟΓΗΜΕΝΗ ΑΠΟΦΑΣΗ ΑΠΟ ΟΙΚΟΝΟΜΙΚΗ ΕΠΙΤΡΟΠΗ?</w:t>
      </w:r>
      <w:r w:rsidRPr="00DD174C">
        <w:rPr>
          <w:rFonts w:ascii="Times New Roman" w:eastAsia="Times New Roman" w:hAnsi="Times New Roman" w:cs="Times New Roman"/>
          <w:sz w:val="24"/>
          <w:szCs w:val="24"/>
          <w:lang w:eastAsia="el-GR"/>
        </w:rPr>
        <w:t xml:space="preserve"> ΕΥΧΑΡΙΣΤΩ </w:t>
      </w:r>
    </w:p>
    <w:p w14:paraId="31DCB220" w14:textId="6685A2CE" w:rsidR="004A589C" w:rsidRPr="00DD174C" w:rsidRDefault="004A589C" w:rsidP="004A589C">
      <w:pPr>
        <w:pBdr>
          <w:top w:val="single" w:sz="6" w:space="1" w:color="auto"/>
        </w:pBdr>
        <w:spacing w:after="0" w:line="240" w:lineRule="auto"/>
        <w:jc w:val="both"/>
        <w:rPr>
          <w:rFonts w:ascii="Arial" w:eastAsia="Times New Roman" w:hAnsi="Arial" w:cs="Arial"/>
          <w:sz w:val="24"/>
          <w:szCs w:val="24"/>
          <w:lang w:eastAsia="el-GR"/>
        </w:rPr>
      </w:pPr>
      <w:r w:rsidRPr="00DD174C">
        <w:rPr>
          <w:rFonts w:ascii="Arial" w:eastAsia="Times New Roman" w:hAnsi="Arial" w:cs="Arial"/>
          <w:vanish/>
          <w:sz w:val="24"/>
          <w:szCs w:val="24"/>
          <w:lang w:eastAsia="el-GR"/>
        </w:rPr>
        <w:t>Τέλος φόρμας</w:t>
      </w:r>
    </w:p>
    <w:p w14:paraId="2FC3AD33" w14:textId="00D85ABE" w:rsidR="00B85628" w:rsidRPr="00DD174C" w:rsidRDefault="00B85628" w:rsidP="004A589C">
      <w:pPr>
        <w:pBdr>
          <w:top w:val="single" w:sz="6" w:space="1" w:color="auto"/>
        </w:pBdr>
        <w:spacing w:after="0" w:line="240" w:lineRule="auto"/>
        <w:jc w:val="both"/>
        <w:rPr>
          <w:rFonts w:ascii="Arial" w:eastAsia="Times New Roman" w:hAnsi="Arial" w:cs="Arial"/>
          <w:sz w:val="24"/>
          <w:szCs w:val="24"/>
          <w:lang w:eastAsia="el-GR"/>
        </w:rPr>
      </w:pPr>
    </w:p>
    <w:p w14:paraId="335D4A02" w14:textId="77777777" w:rsidR="00DD174C" w:rsidRPr="00B14D45" w:rsidRDefault="00DD174C" w:rsidP="00DD174C">
      <w:pPr>
        <w:spacing w:line="240" w:lineRule="auto"/>
        <w:jc w:val="both"/>
        <w:rPr>
          <w:rFonts w:ascii="Times New Roman" w:hAnsi="Times New Roman" w:cs="Times New Roman"/>
          <w:b/>
          <w:bCs/>
          <w:color w:val="333333"/>
          <w:sz w:val="24"/>
          <w:szCs w:val="24"/>
          <w:shd w:val="clear" w:color="auto" w:fill="FFFFFF"/>
        </w:rPr>
      </w:pPr>
      <w:bookmarkStart w:id="1" w:name="_Hlk116063165"/>
      <w:r w:rsidRPr="00B14D45">
        <w:rPr>
          <w:rFonts w:ascii="Times New Roman" w:hAnsi="Times New Roman" w:cs="Times New Roman"/>
          <w:b/>
          <w:bCs/>
          <w:color w:val="333333"/>
          <w:sz w:val="24"/>
          <w:szCs w:val="24"/>
          <w:shd w:val="clear" w:color="auto" w:fill="FFFFFF"/>
        </w:rPr>
        <w:t>Απάντηση</w:t>
      </w:r>
      <w:r w:rsidRPr="00B14D45">
        <w:rPr>
          <w:rFonts w:ascii="Times New Roman" w:hAnsi="Times New Roman" w:cs="Times New Roman"/>
          <w:b/>
          <w:bCs/>
          <w:color w:val="333333"/>
          <w:sz w:val="24"/>
          <w:szCs w:val="24"/>
        </w:rPr>
        <w:t>:</w:t>
      </w:r>
      <w:bookmarkEnd w:id="1"/>
      <w:r w:rsidRPr="00B14D45">
        <w:rPr>
          <w:rFonts w:ascii="Times New Roman" w:eastAsia="Times New Roman" w:hAnsi="Times New Roman" w:cs="Times New Roman"/>
          <w:vanish/>
          <w:sz w:val="24"/>
          <w:szCs w:val="24"/>
          <w:lang w:eastAsia="el-GR"/>
        </w:rPr>
        <w:t>Τέλος φόρμας</w:t>
      </w:r>
    </w:p>
    <w:p w14:paraId="60E3990A" w14:textId="79CF1D4C" w:rsidR="009665BE" w:rsidRPr="00DD174C" w:rsidRDefault="00B85628" w:rsidP="009665BE">
      <w:pPr>
        <w:spacing w:after="0" w:line="288" w:lineRule="auto"/>
        <w:jc w:val="both"/>
        <w:rPr>
          <w:rFonts w:ascii="Times New Roman" w:eastAsia="SimSun" w:hAnsi="Times New Roman" w:cs="Times New Roman"/>
          <w:b/>
          <w:sz w:val="24"/>
          <w:szCs w:val="24"/>
          <w:lang w:eastAsia="zh-CN"/>
        </w:rPr>
      </w:pPr>
      <w:r w:rsidRPr="00DD174C">
        <w:rPr>
          <w:rFonts w:ascii="Times New Roman" w:eastAsia="SimSun" w:hAnsi="Times New Roman" w:cs="Times New Roman"/>
          <w:b/>
          <w:sz w:val="24"/>
          <w:szCs w:val="24"/>
          <w:lang w:eastAsia="zh-CN"/>
        </w:rPr>
        <w:t>Στην αρμοδιότητα των Δήμων ανήκει, μεταξύ άλλων, η εκπόνηση μελετών</w:t>
      </w:r>
      <w:r w:rsidR="001A32BF" w:rsidRPr="00DD174C">
        <w:rPr>
          <w:rFonts w:ascii="Times New Roman" w:eastAsia="SimSun" w:hAnsi="Times New Roman" w:cs="Times New Roman"/>
          <w:b/>
          <w:sz w:val="24"/>
          <w:szCs w:val="24"/>
          <w:lang w:eastAsia="zh-CN"/>
        </w:rPr>
        <w:t xml:space="preserve">: </w:t>
      </w:r>
    </w:p>
    <w:p w14:paraId="71776C61" w14:textId="06F3067B" w:rsidR="009665BE" w:rsidRPr="00DD174C" w:rsidRDefault="00B85628" w:rsidP="009665BE">
      <w:pPr>
        <w:spacing w:after="0" w:line="288" w:lineRule="auto"/>
        <w:jc w:val="both"/>
        <w:rPr>
          <w:rFonts w:ascii="Times New Roman" w:eastAsia="SimSun" w:hAnsi="Times New Roman" w:cs="Times New Roman"/>
          <w:b/>
          <w:bCs/>
          <w:sz w:val="24"/>
          <w:szCs w:val="24"/>
          <w:u w:val="double"/>
          <w:lang w:eastAsia="zh-CN"/>
        </w:rPr>
      </w:pPr>
      <w:r w:rsidRPr="00DD174C">
        <w:rPr>
          <w:rFonts w:ascii="Times New Roman" w:eastAsia="SimSun" w:hAnsi="Times New Roman" w:cs="Times New Roman"/>
          <w:sz w:val="24"/>
          <w:szCs w:val="24"/>
          <w:lang w:eastAsia="zh-CN"/>
        </w:rPr>
        <w:t xml:space="preserve">Σε κάθε περίπτωση, η διάταξη του άρθρου 209 παρ. 4 του Κώδικα Δήμων και Κοινοτήτων που επιτρέπει την τοιαύτη ανάθεση, ως εισάγουσα παρέκκλιση από την αρχή της οικονομικότητας, πρέπει να ερμηνεύεται συσταλτικά, </w:t>
      </w:r>
      <w:r w:rsidRPr="00DD174C">
        <w:rPr>
          <w:rFonts w:ascii="Times New Roman" w:eastAsia="SimSun" w:hAnsi="Times New Roman" w:cs="Times New Roman"/>
          <w:b/>
          <w:bCs/>
          <w:sz w:val="24"/>
          <w:szCs w:val="24"/>
          <w:lang w:eastAsia="zh-CN"/>
        </w:rPr>
        <w:t>ο δε Δήμος, που κάνει χρήση της ως άνω δυνατότητας, φέρει το βάρος απόδειξης ότι συντρέχουν πράγματι οι προϋποθέσεις που δικαιολογούν την προσφυγή του σε τρίτους</w:t>
      </w:r>
      <w:r w:rsidRPr="00DD174C">
        <w:rPr>
          <w:rFonts w:ascii="Times New Roman" w:eastAsia="SimSun" w:hAnsi="Times New Roman" w:cs="Times New Roman"/>
          <w:sz w:val="24"/>
          <w:szCs w:val="24"/>
          <w:lang w:eastAsia="zh-CN"/>
        </w:rPr>
        <w:t xml:space="preserve"> (βλ. </w:t>
      </w:r>
      <w:r w:rsidRPr="00DD174C">
        <w:rPr>
          <w:rFonts w:ascii="Times New Roman" w:eastAsia="SimSun" w:hAnsi="Times New Roman" w:cs="Times New Roman"/>
          <w:i/>
          <w:iCs/>
          <w:sz w:val="24"/>
          <w:szCs w:val="24"/>
          <w:lang w:eastAsia="zh-CN"/>
        </w:rPr>
        <w:t>Πράξεις VII Τμήματος 106/2012, 79/2012, 55/2012, 245/2011, 137/2011, 437/2010, Πράξεις Κλιμακίου Π.Ε.Δ. στο VII Τμ. 223/2014, 118/2013, 29/2013, 55/2012, 18/2012</w:t>
      </w:r>
      <w:r w:rsidRPr="00DD174C">
        <w:rPr>
          <w:rFonts w:ascii="Times New Roman" w:eastAsia="SimSun" w:hAnsi="Times New Roman" w:cs="Times New Roman"/>
          <w:sz w:val="24"/>
          <w:szCs w:val="24"/>
          <w:lang w:eastAsia="zh-CN"/>
        </w:rPr>
        <w:t xml:space="preserve">). Εξάλλου, η κατά τα ανωτέρω ανάθεση δεν δικαιολογείται καταρχήν σε περίπτωση που κάποιες από τις οργανικές θέσεις είναι κενές, καθόσον επιβάλλεται αυτές να πληρούνται με τις νόμιμες διαδικασίες και όχι λόγω έλλειψης προσωπικού να παρέχεται η δυνατότητα ανάθεσης των εργασιών σε εξωτερικούς αναδόχους (βλ. και πράξεις ΙV Τμ. 31/2005, 216/2003 και VII Τμ. 55, 250/2010, 217/2008)». </w:t>
      </w:r>
    </w:p>
    <w:p w14:paraId="6C815684" w14:textId="77777777" w:rsidR="00BC6893" w:rsidRPr="00DD174C" w:rsidRDefault="00BC6893" w:rsidP="009665BE">
      <w:pPr>
        <w:spacing w:after="0" w:line="288" w:lineRule="auto"/>
        <w:jc w:val="both"/>
        <w:rPr>
          <w:rFonts w:ascii="Times New Roman" w:eastAsia="SimSun" w:hAnsi="Times New Roman" w:cs="Times New Roman"/>
          <w:sz w:val="24"/>
          <w:szCs w:val="24"/>
          <w:lang w:eastAsia="zh-CN"/>
        </w:rPr>
      </w:pPr>
    </w:p>
    <w:p w14:paraId="40DB70E4" w14:textId="77777777" w:rsidR="00BC6893" w:rsidRPr="00DD174C" w:rsidRDefault="00BC6893" w:rsidP="009665BE">
      <w:pPr>
        <w:spacing w:after="0" w:line="288" w:lineRule="auto"/>
        <w:jc w:val="both"/>
        <w:rPr>
          <w:rFonts w:ascii="Times New Roman" w:eastAsia="SimSun" w:hAnsi="Times New Roman" w:cs="Times New Roman"/>
          <w:b/>
          <w:bCs/>
          <w:sz w:val="24"/>
          <w:szCs w:val="24"/>
          <w:lang w:eastAsia="zh-CN"/>
        </w:rPr>
      </w:pPr>
      <w:r w:rsidRPr="00DD174C">
        <w:rPr>
          <w:rFonts w:ascii="Times New Roman" w:eastAsia="SimSun" w:hAnsi="Times New Roman" w:cs="Times New Roman"/>
          <w:b/>
          <w:bCs/>
          <w:sz w:val="24"/>
          <w:szCs w:val="24"/>
          <w:lang w:eastAsia="zh-CN"/>
        </w:rPr>
        <w:t xml:space="preserve">Αρμοδιότητες Οικονομικής Επιτροπής Δήμων </w:t>
      </w:r>
    </w:p>
    <w:p w14:paraId="5945FBE8" w14:textId="7C32B876" w:rsidR="009665BE" w:rsidRPr="00DD174C" w:rsidRDefault="009665BE" w:rsidP="009665BE">
      <w:pPr>
        <w:spacing w:after="0" w:line="288" w:lineRule="auto"/>
        <w:jc w:val="both"/>
        <w:rPr>
          <w:rFonts w:ascii="Times New Roman" w:eastAsia="SimSun" w:hAnsi="Times New Roman" w:cs="Times New Roman"/>
          <w:i/>
          <w:iCs/>
          <w:sz w:val="24"/>
          <w:szCs w:val="24"/>
          <w:lang w:eastAsia="zh-CN"/>
        </w:rPr>
      </w:pPr>
      <w:r w:rsidRPr="00DD174C">
        <w:rPr>
          <w:rFonts w:ascii="Times New Roman" w:eastAsia="SimSun" w:hAnsi="Times New Roman" w:cs="Times New Roman"/>
          <w:sz w:val="24"/>
          <w:szCs w:val="24"/>
          <w:lang w:eastAsia="zh-CN"/>
        </w:rPr>
        <w:t xml:space="preserve">Σύμφωνα με το «Άρθρο 72 Ν.3852/2010 (Αρμοδιότητες Οικονομικής Επιτροπής Δήμων), </w:t>
      </w:r>
      <w:r w:rsidRPr="00DD174C">
        <w:rPr>
          <w:rFonts w:ascii="Times New Roman" w:eastAsia="SimSun" w:hAnsi="Times New Roman" w:cs="Times New Roman"/>
          <w:i/>
          <w:iCs/>
          <w:sz w:val="24"/>
          <w:szCs w:val="24"/>
          <w:lang w:eastAsia="zh-CN"/>
        </w:rPr>
        <w:t xml:space="preserve">Η Οικονομική Επιτροπή είναι συλλογικό όργανο, αρμόδιο για τον έλεγχο και </w:t>
      </w:r>
      <w:r w:rsidRPr="00DD174C">
        <w:rPr>
          <w:rFonts w:ascii="Times New Roman" w:eastAsia="SimSun" w:hAnsi="Times New Roman" w:cs="Times New Roman"/>
          <w:i/>
          <w:iCs/>
          <w:sz w:val="24"/>
          <w:szCs w:val="24"/>
          <w:lang w:eastAsia="zh-CN"/>
        </w:rPr>
        <w:lastRenderedPageBreak/>
        <w:t>την παρακολούθηση της οικονομικής και διοικητικής λειτουργίας του δήμου. Ειδικότερα, έχει τις ακόλουθες αποφασιστικές, ελεγκτικές και γνωμοδοτικές αρμοδιότητες:</w:t>
      </w:r>
    </w:p>
    <w:p w14:paraId="7335E153" w14:textId="3FE441A1" w:rsidR="009665BE" w:rsidRPr="00DD174C" w:rsidRDefault="009665BE" w:rsidP="009665BE">
      <w:pPr>
        <w:spacing w:after="0" w:line="288" w:lineRule="auto"/>
        <w:ind w:left="75"/>
        <w:jc w:val="both"/>
        <w:rPr>
          <w:rFonts w:ascii="Times New Roman" w:eastAsia="SimSun" w:hAnsi="Times New Roman" w:cs="Times New Roman"/>
          <w:i/>
          <w:iCs/>
          <w:sz w:val="24"/>
          <w:szCs w:val="24"/>
          <w:lang w:eastAsia="zh-CN"/>
        </w:rPr>
      </w:pPr>
      <w:r w:rsidRPr="00DD174C">
        <w:rPr>
          <w:rFonts w:ascii="Times New Roman" w:eastAsia="SimSun" w:hAnsi="Times New Roman" w:cs="Times New Roman"/>
          <w:i/>
          <w:iCs/>
          <w:sz w:val="24"/>
          <w:szCs w:val="24"/>
          <w:lang w:eastAsia="zh-CN"/>
        </w:rPr>
        <w:t>……</w:t>
      </w:r>
    </w:p>
    <w:p w14:paraId="5FC58E5C" w14:textId="77777777" w:rsidR="009665BE" w:rsidRPr="00DD174C" w:rsidRDefault="009665BE" w:rsidP="009665BE">
      <w:pPr>
        <w:spacing w:after="0" w:line="288" w:lineRule="auto"/>
        <w:ind w:left="75"/>
        <w:jc w:val="both"/>
        <w:rPr>
          <w:rFonts w:ascii="Times New Roman" w:eastAsia="SimSun" w:hAnsi="Times New Roman" w:cs="Times New Roman"/>
          <w:i/>
          <w:iCs/>
          <w:sz w:val="24"/>
          <w:szCs w:val="24"/>
          <w:lang w:eastAsia="zh-CN"/>
        </w:rPr>
      </w:pPr>
      <w:r w:rsidRPr="00DD174C">
        <w:rPr>
          <w:rFonts w:ascii="Times New Roman" w:eastAsia="SimSun" w:hAnsi="Times New Roman" w:cs="Times New Roman"/>
          <w:i/>
          <w:iCs/>
          <w:sz w:val="24"/>
          <w:szCs w:val="24"/>
          <w:lang w:eastAsia="zh-CN"/>
        </w:rPr>
        <w:t>στ) Αποφασίζει για:</w:t>
      </w:r>
    </w:p>
    <w:p w14:paraId="6A5ADDCC" w14:textId="1094D845" w:rsidR="009665BE" w:rsidRPr="00DD174C" w:rsidRDefault="009665BE" w:rsidP="009665BE">
      <w:pPr>
        <w:spacing w:after="0" w:line="288" w:lineRule="auto"/>
        <w:ind w:left="75"/>
        <w:jc w:val="both"/>
        <w:rPr>
          <w:rFonts w:ascii="Times New Roman" w:eastAsia="SimSun" w:hAnsi="Times New Roman" w:cs="Times New Roman"/>
          <w:i/>
          <w:iCs/>
          <w:sz w:val="24"/>
          <w:szCs w:val="24"/>
          <w:lang w:eastAsia="zh-CN"/>
        </w:rPr>
      </w:pPr>
      <w:r w:rsidRPr="00DD174C">
        <w:rPr>
          <w:rFonts w:ascii="Times New Roman" w:eastAsia="SimSun" w:hAnsi="Times New Roman" w:cs="Times New Roman"/>
          <w:i/>
          <w:iCs/>
          <w:sz w:val="24"/>
          <w:szCs w:val="24"/>
          <w:lang w:eastAsia="zh-CN"/>
        </w:rPr>
        <w:t xml:space="preserve"> i.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w:t>
      </w:r>
    </w:p>
    <w:p w14:paraId="32B68D83" w14:textId="3E6912FE" w:rsidR="009665BE" w:rsidRPr="00DD174C" w:rsidRDefault="009665BE" w:rsidP="009665BE">
      <w:pPr>
        <w:spacing w:after="0" w:line="288" w:lineRule="auto"/>
        <w:ind w:left="75"/>
        <w:jc w:val="both"/>
        <w:rPr>
          <w:rFonts w:ascii="Times New Roman" w:eastAsia="SimSun" w:hAnsi="Times New Roman" w:cs="Times New Roman"/>
          <w:i/>
          <w:iCs/>
          <w:sz w:val="24"/>
          <w:szCs w:val="24"/>
          <w:lang w:eastAsia="zh-CN"/>
        </w:rPr>
      </w:pPr>
      <w:r w:rsidRPr="00DD174C">
        <w:rPr>
          <w:rFonts w:ascii="Times New Roman" w:eastAsia="SimSun" w:hAnsi="Times New Roman" w:cs="Times New Roman"/>
          <w:i/>
          <w:iCs/>
          <w:sz w:val="24"/>
          <w:szCs w:val="24"/>
          <w:lang w:eastAsia="zh-CN"/>
        </w:rPr>
        <w:t>ζ) Ασκεί καθήκοντα αναθέτουσας αρχής για τις συμβάσεις έργου, μελετών, υπηρεσιών και προμηθειών, ανεξαρτήτως προϋπολογισμού, πλην των περιπτώσεων απευθείας ανάθεσης που υπάγονται στην αρμοδιότητα του δημάρχου και των περιπτώσεων του άρθρου 44 του ν. 4412/2016 (Α΄ 147), και αποφασίζει για την έγκριση και παραλαβή των πάσης φύσεως μελετών του δήμου, σύμφωνα με το άρθρο 189 του ν. 4412/2016.</w:t>
      </w:r>
    </w:p>
    <w:p w14:paraId="5CDAF57D" w14:textId="65C7D990" w:rsidR="009665BE" w:rsidRPr="00DD174C" w:rsidRDefault="009665BE" w:rsidP="009665BE">
      <w:pPr>
        <w:spacing w:after="0" w:line="288" w:lineRule="auto"/>
        <w:ind w:left="75"/>
        <w:jc w:val="both"/>
        <w:rPr>
          <w:rFonts w:ascii="Times New Roman" w:eastAsia="SimSun" w:hAnsi="Times New Roman" w:cs="Times New Roman"/>
          <w:sz w:val="24"/>
          <w:szCs w:val="24"/>
          <w:lang w:eastAsia="zh-CN"/>
        </w:rPr>
      </w:pPr>
      <w:r w:rsidRPr="00DD174C">
        <w:rPr>
          <w:rFonts w:ascii="Times New Roman" w:eastAsia="SimSun" w:hAnsi="Times New Roman" w:cs="Times New Roman"/>
          <w:sz w:val="24"/>
          <w:szCs w:val="24"/>
          <w:lang w:eastAsia="zh-CN"/>
        </w:rPr>
        <w:t xml:space="preserve">Σύμφωνα με τα </w:t>
      </w:r>
      <w:r w:rsidR="00BC6893" w:rsidRPr="00DD174C">
        <w:rPr>
          <w:rFonts w:ascii="Times New Roman" w:eastAsia="SimSun" w:hAnsi="Times New Roman" w:cs="Times New Roman"/>
          <w:sz w:val="24"/>
          <w:szCs w:val="24"/>
          <w:lang w:eastAsia="zh-CN"/>
        </w:rPr>
        <w:t>ανωτέρω</w:t>
      </w:r>
      <w:r w:rsidRPr="00DD174C">
        <w:rPr>
          <w:rFonts w:ascii="Times New Roman" w:eastAsia="SimSun" w:hAnsi="Times New Roman" w:cs="Times New Roman"/>
          <w:sz w:val="24"/>
          <w:szCs w:val="24"/>
          <w:lang w:eastAsia="zh-CN"/>
        </w:rPr>
        <w:t xml:space="preserve"> αλλά και την σχετική Νομολογία</w:t>
      </w:r>
      <w:r w:rsidRPr="00DD174C">
        <w:rPr>
          <w:rFonts w:ascii="Times New Roman" w:eastAsia="SimSun" w:hAnsi="Times New Roman" w:cs="Times New Roman"/>
          <w:i/>
          <w:iCs/>
          <w:sz w:val="24"/>
          <w:szCs w:val="24"/>
          <w:lang w:eastAsia="zh-CN"/>
        </w:rPr>
        <w:t xml:space="preserve"> </w:t>
      </w:r>
      <w:r w:rsidRPr="00DD174C">
        <w:rPr>
          <w:rFonts w:ascii="Times New Roman" w:eastAsia="SimSun" w:hAnsi="Times New Roman" w:cs="Times New Roman"/>
          <w:sz w:val="24"/>
          <w:szCs w:val="24"/>
          <w:lang w:eastAsia="zh-CN"/>
        </w:rPr>
        <w:t xml:space="preserve">(ενδεικτικά </w:t>
      </w:r>
      <w:r w:rsidR="00BC6893" w:rsidRPr="00DD174C">
        <w:rPr>
          <w:rFonts w:ascii="Times New Roman" w:eastAsia="SimSun" w:hAnsi="Times New Roman" w:cs="Times New Roman"/>
          <w:sz w:val="24"/>
          <w:szCs w:val="24"/>
          <w:lang w:eastAsia="zh-CN"/>
        </w:rPr>
        <w:t>αναφέρουμε</w:t>
      </w:r>
      <w:r w:rsidRPr="00DD174C">
        <w:rPr>
          <w:rFonts w:ascii="Times New Roman" w:eastAsia="SimSun" w:hAnsi="Times New Roman" w:cs="Times New Roman"/>
          <w:sz w:val="24"/>
          <w:szCs w:val="24"/>
          <w:lang w:eastAsia="zh-CN"/>
        </w:rPr>
        <w:t xml:space="preserve"> τις</w:t>
      </w:r>
      <w:r w:rsidRPr="00DD174C">
        <w:rPr>
          <w:rFonts w:ascii="Times New Roman" w:eastAsia="SimSun" w:hAnsi="Times New Roman" w:cs="Times New Roman"/>
          <w:i/>
          <w:iCs/>
          <w:sz w:val="24"/>
          <w:szCs w:val="24"/>
          <w:lang w:eastAsia="zh-CN"/>
        </w:rPr>
        <w:t xml:space="preserve"> Πράξ</w:t>
      </w:r>
      <w:r w:rsidR="00BC6893" w:rsidRPr="00DD174C">
        <w:rPr>
          <w:rFonts w:ascii="Times New Roman" w:eastAsia="SimSun" w:hAnsi="Times New Roman" w:cs="Times New Roman"/>
          <w:i/>
          <w:iCs/>
          <w:sz w:val="24"/>
          <w:szCs w:val="24"/>
          <w:lang w:eastAsia="zh-CN"/>
        </w:rPr>
        <w:t>εις</w:t>
      </w:r>
      <w:r w:rsidRPr="00DD174C">
        <w:rPr>
          <w:rFonts w:ascii="Times New Roman" w:eastAsia="SimSun" w:hAnsi="Times New Roman" w:cs="Times New Roman"/>
          <w:i/>
          <w:iCs/>
          <w:sz w:val="24"/>
          <w:szCs w:val="24"/>
          <w:lang w:eastAsia="zh-CN"/>
        </w:rPr>
        <w:t xml:space="preserve"> 28 / 2014 Κλιμ. Τμ. 7, 317/2013 Κλιμ. Τμ. 7, 28 / 2014 Κλιμ. Τμ. 7 κλπ.) </w:t>
      </w:r>
      <w:r w:rsidR="00BC6893" w:rsidRPr="00DD174C">
        <w:rPr>
          <w:rFonts w:ascii="Times New Roman" w:eastAsia="SimSun" w:hAnsi="Times New Roman" w:cs="Times New Roman"/>
          <w:sz w:val="24"/>
          <w:szCs w:val="24"/>
          <w:lang w:eastAsia="zh-CN"/>
        </w:rPr>
        <w:t>σ</w:t>
      </w:r>
      <w:r w:rsidRPr="00DD174C">
        <w:rPr>
          <w:rFonts w:ascii="Times New Roman" w:eastAsia="SimSun" w:hAnsi="Times New Roman" w:cs="Times New Roman"/>
          <w:sz w:val="24"/>
          <w:szCs w:val="24"/>
          <w:lang w:eastAsia="zh-CN"/>
        </w:rPr>
        <w:t xml:space="preserve">την ως άνω απόφαση ανάθεσης </w:t>
      </w:r>
      <w:r w:rsidR="00BC6893" w:rsidRPr="00DD174C">
        <w:rPr>
          <w:rFonts w:ascii="Times New Roman" w:eastAsia="SimSun" w:hAnsi="Times New Roman" w:cs="Times New Roman"/>
          <w:sz w:val="24"/>
          <w:szCs w:val="24"/>
          <w:u w:val="double"/>
          <w:lang w:eastAsia="zh-CN"/>
        </w:rPr>
        <w:t>αιτιολογείται επαρκώς η απόφαση της Οικονομικής Επιτροπής για την αδυναμία της Διεύθυνσης Τεχνικών Υπηρεσιών να συντάξει τις ως άνω μελέτες και άρα για προσφυγή στην απευθείας ανάθεση μελέτης σε ιδιώτη Μελετητή</w:t>
      </w:r>
      <w:r w:rsidR="00BC6893" w:rsidRPr="00DD174C">
        <w:rPr>
          <w:rFonts w:ascii="Times New Roman" w:eastAsia="SimSun" w:hAnsi="Times New Roman" w:cs="Times New Roman"/>
          <w:sz w:val="24"/>
          <w:szCs w:val="24"/>
          <w:lang w:eastAsia="zh-CN"/>
        </w:rPr>
        <w:t>.</w:t>
      </w:r>
    </w:p>
    <w:p w14:paraId="69470BDC" w14:textId="77777777" w:rsidR="009665BE" w:rsidRPr="00DD174C" w:rsidRDefault="009665BE" w:rsidP="009665BE">
      <w:pPr>
        <w:spacing w:after="0" w:line="288" w:lineRule="auto"/>
        <w:jc w:val="both"/>
        <w:rPr>
          <w:rFonts w:ascii="Times New Roman" w:eastAsia="SimSun" w:hAnsi="Times New Roman" w:cs="Times New Roman"/>
          <w:b/>
          <w:bCs/>
          <w:sz w:val="24"/>
          <w:szCs w:val="24"/>
          <w:u w:val="double"/>
          <w:lang w:eastAsia="zh-CN"/>
        </w:rPr>
      </w:pPr>
    </w:p>
    <w:p w14:paraId="57CA1219" w14:textId="1C6DBA5C" w:rsidR="009665BE" w:rsidRPr="00DD174C" w:rsidRDefault="001A32BF" w:rsidP="009665BE">
      <w:pPr>
        <w:spacing w:after="0" w:line="288" w:lineRule="auto"/>
        <w:jc w:val="both"/>
        <w:rPr>
          <w:rFonts w:ascii="Times New Roman" w:eastAsia="SimSun" w:hAnsi="Times New Roman" w:cs="Times New Roman"/>
          <w:b/>
          <w:sz w:val="24"/>
          <w:szCs w:val="24"/>
          <w:lang w:eastAsia="zh-CN"/>
        </w:rPr>
      </w:pPr>
      <w:r w:rsidRPr="00DD174C">
        <w:rPr>
          <w:rFonts w:ascii="Times New Roman" w:eastAsia="SimSun" w:hAnsi="Times New Roman" w:cs="Times New Roman"/>
          <w:b/>
          <w:bCs/>
          <w:sz w:val="24"/>
          <w:szCs w:val="24"/>
          <w:u w:val="double"/>
          <w:lang w:eastAsia="zh-CN"/>
        </w:rPr>
        <w:t xml:space="preserve">Σε σχέση με την αιτιολόγηση της Απόφασης Απευθείας Ανάθεσης από την Οικ/κή Επιτροπή - </w:t>
      </w:r>
      <w:r w:rsidR="00B85628" w:rsidRPr="00DD174C">
        <w:rPr>
          <w:rFonts w:ascii="Times New Roman" w:eastAsia="SimSun" w:hAnsi="Times New Roman" w:cs="Times New Roman"/>
          <w:b/>
          <w:bCs/>
          <w:sz w:val="24"/>
          <w:szCs w:val="24"/>
          <w:u w:val="double"/>
          <w:lang w:eastAsia="zh-CN"/>
        </w:rPr>
        <w:t>Π</w:t>
      </w:r>
      <w:r w:rsidR="00E24FF2" w:rsidRPr="00DD174C">
        <w:rPr>
          <w:rFonts w:ascii="Times New Roman" w:eastAsia="SimSun" w:hAnsi="Times New Roman" w:cs="Times New Roman"/>
          <w:b/>
          <w:bCs/>
          <w:sz w:val="24"/>
          <w:szCs w:val="24"/>
          <w:u w:val="double"/>
          <w:lang w:eastAsia="zh-CN"/>
        </w:rPr>
        <w:t>εριπτωσιολογία</w:t>
      </w:r>
      <w:r w:rsidR="00B85628" w:rsidRPr="00DD174C">
        <w:rPr>
          <w:rFonts w:ascii="Times New Roman" w:eastAsia="SimSun" w:hAnsi="Times New Roman" w:cs="Times New Roman"/>
          <w:b/>
          <w:bCs/>
          <w:sz w:val="24"/>
          <w:szCs w:val="24"/>
          <w:u w:val="double"/>
          <w:lang w:eastAsia="zh-CN"/>
        </w:rPr>
        <w:t xml:space="preserve"> : </w:t>
      </w:r>
      <w:bookmarkStart w:id="2" w:name="_Hlk86749430"/>
    </w:p>
    <w:p w14:paraId="071DDD01" w14:textId="5237A003" w:rsidR="00B85628" w:rsidRPr="00DD174C" w:rsidRDefault="00E24FF2" w:rsidP="009665BE">
      <w:pPr>
        <w:spacing w:after="0" w:line="288" w:lineRule="auto"/>
        <w:jc w:val="both"/>
        <w:rPr>
          <w:rFonts w:ascii="Times New Roman" w:eastAsia="SimSun" w:hAnsi="Times New Roman" w:cs="Times New Roman"/>
          <w:b/>
          <w:sz w:val="24"/>
          <w:szCs w:val="24"/>
          <w:lang w:eastAsia="zh-CN"/>
        </w:rPr>
      </w:pPr>
      <w:r w:rsidRPr="00DD174C">
        <w:rPr>
          <w:rFonts w:ascii="Times New Roman" w:eastAsia="SimSun" w:hAnsi="Times New Roman" w:cs="Times New Roman"/>
          <w:sz w:val="24"/>
          <w:szCs w:val="24"/>
          <w:lang w:eastAsia="zh-CN"/>
        </w:rPr>
        <w:t xml:space="preserve">Σύμφωνα με την </w:t>
      </w:r>
      <w:r w:rsidR="00B85628" w:rsidRPr="00DD174C">
        <w:rPr>
          <w:rFonts w:ascii="Times New Roman" w:eastAsia="SimSun" w:hAnsi="Times New Roman" w:cs="Times New Roman"/>
          <w:b/>
          <w:bCs/>
          <w:sz w:val="24"/>
          <w:szCs w:val="24"/>
          <w:lang w:eastAsia="zh-CN"/>
        </w:rPr>
        <w:t>Πράξη 317/2013 Κλιμ. Τμ. 7</w:t>
      </w:r>
      <w:r w:rsidR="00B85628" w:rsidRPr="00DD174C">
        <w:rPr>
          <w:rFonts w:ascii="Times New Roman" w:eastAsia="SimSun" w:hAnsi="Times New Roman" w:cs="Times New Roman"/>
          <w:sz w:val="24"/>
          <w:szCs w:val="24"/>
          <w:lang w:eastAsia="zh-CN"/>
        </w:rPr>
        <w:t xml:space="preserve"> </w:t>
      </w:r>
      <w:bookmarkEnd w:id="2"/>
      <w:r w:rsidRPr="00DD174C">
        <w:rPr>
          <w:rFonts w:ascii="Times New Roman" w:eastAsia="SimSun" w:hAnsi="Times New Roman" w:cs="Times New Roman"/>
          <w:sz w:val="24"/>
          <w:szCs w:val="24"/>
          <w:lang w:eastAsia="zh-CN"/>
        </w:rPr>
        <w:t>: «</w:t>
      </w:r>
      <w:r w:rsidR="00B85628" w:rsidRPr="00DD174C">
        <w:rPr>
          <w:rFonts w:ascii="Times New Roman" w:eastAsia="SimSun" w:hAnsi="Times New Roman" w:cs="Times New Roman"/>
          <w:sz w:val="24"/>
          <w:szCs w:val="24"/>
          <w:lang w:eastAsia="zh-CN"/>
        </w:rPr>
        <w:t xml:space="preserve">Η ανάθεση από το Δήμο στο φερόμενο ως δικαιούχο ιδιώτη μελετητή της σύνταξης της μελέτης </w:t>
      </w:r>
      <w:r w:rsidRPr="00DD174C">
        <w:rPr>
          <w:rFonts w:ascii="Times New Roman" w:eastAsia="SimSun" w:hAnsi="Times New Roman" w:cs="Times New Roman"/>
          <w:sz w:val="24"/>
          <w:szCs w:val="24"/>
          <w:lang w:eastAsia="zh-CN"/>
        </w:rPr>
        <w:t xml:space="preserve">«Ανασύνταξη μελέτης έργου ''Βελτίωση οδού ΧΧ'» </w:t>
      </w:r>
      <w:r w:rsidR="00B85628" w:rsidRPr="00DD174C">
        <w:rPr>
          <w:rFonts w:ascii="Times New Roman" w:eastAsia="SimSun" w:hAnsi="Times New Roman" w:cs="Times New Roman"/>
          <w:sz w:val="24"/>
          <w:szCs w:val="24"/>
          <w:lang w:eastAsia="zh-CN"/>
        </w:rPr>
        <w:t xml:space="preserve">δεν είναι νόμιμη, καθόσον, κατά παράβαση του άρθρου 209 παρ. 4 του Κ.Δ.Κ., </w:t>
      </w:r>
      <w:r w:rsidR="00B85628" w:rsidRPr="00DD174C">
        <w:rPr>
          <w:rFonts w:ascii="Times New Roman" w:eastAsia="SimSun" w:hAnsi="Times New Roman" w:cs="Times New Roman"/>
          <w:b/>
          <w:bCs/>
          <w:sz w:val="24"/>
          <w:szCs w:val="24"/>
          <w:lang w:eastAsia="zh-CN"/>
        </w:rPr>
        <w:t>δεν παρατίθεται στην ως άνω απόφαση ανάθεσης ειδική αιτιολογία για την αδυναμία της Διεύθυνσης Τεχνικών Υπηρεσιών</w:t>
      </w:r>
      <w:r w:rsidR="00B85628" w:rsidRPr="00DD174C">
        <w:rPr>
          <w:rFonts w:ascii="Times New Roman" w:eastAsia="SimSun" w:hAnsi="Times New Roman" w:cs="Times New Roman"/>
          <w:sz w:val="24"/>
          <w:szCs w:val="24"/>
          <w:lang w:eastAsia="zh-CN"/>
        </w:rPr>
        <w:t xml:space="preserve"> και Πολιτικής Προστασίας/Γραφείο Συγκοινωνιακών Υποδομών και Εγκαταστάσεων ως προς τη σύνταξη της ανατεθείσας μελέτης.</w:t>
      </w:r>
      <w:r w:rsidR="00B85628" w:rsidRPr="00DD174C">
        <w:rPr>
          <w:rFonts w:ascii="Times New Roman" w:eastAsia="SimSun" w:hAnsi="Times New Roman" w:cs="Times New Roman"/>
          <w:sz w:val="24"/>
          <w:szCs w:val="24"/>
          <w:u w:val="double"/>
          <w:lang w:eastAsia="zh-CN"/>
        </w:rPr>
        <w:t xml:space="preserve"> Μη νόμιμη δαπάνη</w:t>
      </w:r>
      <w:r w:rsidR="001A32BF" w:rsidRPr="00DD174C">
        <w:rPr>
          <w:rFonts w:ascii="Times New Roman" w:eastAsia="SimSun" w:hAnsi="Times New Roman" w:cs="Times New Roman"/>
          <w:sz w:val="24"/>
          <w:szCs w:val="24"/>
          <w:u w:val="double"/>
          <w:lang w:eastAsia="zh-CN"/>
        </w:rPr>
        <w:t>”</w:t>
      </w:r>
      <w:r w:rsidRPr="00DD174C">
        <w:rPr>
          <w:rFonts w:ascii="Times New Roman" w:eastAsia="SimSun" w:hAnsi="Times New Roman" w:cs="Times New Roman"/>
          <w:sz w:val="24"/>
          <w:szCs w:val="24"/>
          <w:u w:val="double"/>
          <w:lang w:eastAsia="zh-CN"/>
        </w:rPr>
        <w:t>.</w:t>
      </w:r>
    </w:p>
    <w:p w14:paraId="302B892A" w14:textId="0791F7B2" w:rsidR="001A32BF" w:rsidRPr="00DD174C" w:rsidRDefault="00E24FF2" w:rsidP="00E24FF2">
      <w:pPr>
        <w:jc w:val="both"/>
        <w:rPr>
          <w:rFonts w:ascii="Times New Roman" w:hAnsi="Times New Roman" w:cs="Times New Roman"/>
          <w:sz w:val="24"/>
          <w:szCs w:val="24"/>
        </w:rPr>
      </w:pPr>
      <w:r w:rsidRPr="00DD174C">
        <w:rPr>
          <w:rFonts w:ascii="Times New Roman" w:hAnsi="Times New Roman" w:cs="Times New Roman"/>
          <w:sz w:val="24"/>
          <w:szCs w:val="24"/>
        </w:rPr>
        <w:t>Σύμφωνα με την 231 / 2010 Τμήμα VIΙ (Γ΄ διακοπών) : «Ο</w:t>
      </w:r>
      <w:r w:rsidRPr="00DD174C">
        <w:rPr>
          <w:rFonts w:ascii="Times New Roman" w:hAnsi="Times New Roman" w:cs="Times New Roman"/>
          <w:b/>
          <w:bCs/>
          <w:sz w:val="24"/>
          <w:szCs w:val="24"/>
        </w:rPr>
        <w:t>ι εντελλόμενες δαπάνες δεν είναι νόμιμες, καθόσον δεν αιτιολογείται επαρκώς η απόφαση της Δημαρχιακής Επιτροπής για προσφυγή σε απευθείας ανάθεση μελέτης σε ιδιώτη μελετητή,</w:t>
      </w:r>
      <w:r w:rsidRPr="00DD174C">
        <w:rPr>
          <w:rFonts w:ascii="Times New Roman" w:hAnsi="Times New Roman" w:cs="Times New Roman"/>
          <w:sz w:val="24"/>
          <w:szCs w:val="24"/>
        </w:rPr>
        <w:t xml:space="preserve"> κατά παράβαση της διάταξης του άρθρου 103 παρ. 2 του Δ.Κ.Κ., αφού δεν επικαλείται εξαιρετικά επείγουσες περιστάσεις που να δικαιολογούν το επείγον εκπόνησης της εν λόγω μελέτης με απευθείας ανάθεση</w:t>
      </w:r>
      <w:r w:rsidR="001A32BF" w:rsidRPr="00DD174C">
        <w:rPr>
          <w:rFonts w:ascii="Times New Roman" w:hAnsi="Times New Roman" w:cs="Times New Roman"/>
          <w:sz w:val="24"/>
          <w:szCs w:val="24"/>
        </w:rPr>
        <w:t>…</w:t>
      </w:r>
    </w:p>
    <w:p w14:paraId="55FF1FEB" w14:textId="1139E202" w:rsidR="00E24FF2" w:rsidRPr="00DD174C" w:rsidRDefault="00E24FF2" w:rsidP="00E24FF2">
      <w:pPr>
        <w:jc w:val="both"/>
        <w:rPr>
          <w:rFonts w:ascii="Times New Roman" w:hAnsi="Times New Roman" w:cs="Times New Roman"/>
          <w:sz w:val="24"/>
          <w:szCs w:val="24"/>
        </w:rPr>
      </w:pPr>
      <w:r w:rsidRPr="00DD174C">
        <w:rPr>
          <w:rFonts w:ascii="Times New Roman" w:hAnsi="Times New Roman" w:cs="Times New Roman"/>
          <w:sz w:val="24"/>
          <w:szCs w:val="24"/>
        </w:rPr>
        <w:t xml:space="preserve">παρά, αντίθετα, περιορίζεται στην αόριστη αναφορά ανάγκης εκπόνησης της μελέτης λόγω κυκλοφοριακού προβλήματος από την ύπαρξη στην περιοχή πολλών ξενοδοχειακών μονάδων (οι οποίες προφανώς δεν ανεγέρθηκαν εν μία νυκτί και η πρόβλεψη ανάλογης κυκλοφοριακής πίεσης ήταν ευκόλως εφικτή). Ο δε ισχυρισμός του Δήμου ότι η απαιτούμενη αιτιολόγηση των εξαιρετικών περιστάσεων παρέχεται με την 13/17.3.2010 απόφαση της Δημαρχιακής Επιτροπής δεν ευσταθεί και πρέπει να απορριφθεί ως αβάσιμος, προεχόντως γιατί η απόφαση αυτή δεν προηγείται αλλά έπεται της απευθείας ανάθεσης της επίμαχης μελέτης, η οποία, σε κάθε περίπτωση, είχε ήδη εκπονηθεί και παραδοθεί στον κύριο του έργου από τον Οκτώβριο του 2009. </w:t>
      </w:r>
    </w:p>
    <w:p w14:paraId="40BA03B4" w14:textId="77777777" w:rsidR="00BC6893" w:rsidRPr="00DD174C" w:rsidRDefault="00BC6893" w:rsidP="00FA676E">
      <w:pPr>
        <w:jc w:val="both"/>
        <w:rPr>
          <w:rFonts w:ascii="Times New Roman" w:hAnsi="Times New Roman" w:cs="Times New Roman"/>
          <w:sz w:val="24"/>
          <w:szCs w:val="24"/>
        </w:rPr>
      </w:pPr>
      <w:r w:rsidRPr="00DD174C">
        <w:rPr>
          <w:rFonts w:ascii="Times New Roman" w:hAnsi="Times New Roman" w:cs="Times New Roman"/>
          <w:sz w:val="24"/>
          <w:szCs w:val="24"/>
        </w:rPr>
        <w:lastRenderedPageBreak/>
        <w:t>-</w:t>
      </w:r>
      <w:r w:rsidRPr="00DD174C">
        <w:rPr>
          <w:rFonts w:ascii="Times New Roman" w:hAnsi="Times New Roman" w:cs="Times New Roman"/>
          <w:sz w:val="24"/>
          <w:szCs w:val="24"/>
        </w:rPr>
        <w:tab/>
        <w:t xml:space="preserve">Σχετικά, με την  Πράξη 231/2010 Τμήμα VIΙ (Γ΄ διακοπών) κρίνεται ότι οι εντελλόμενες δαπάνες δεν είναι νόμιμες, καθόσον δεν αιτιολογείται επαρκώς η απόφαση της Δημαρχιακής Επιτροπής για προσφυγή σε απευθείας ανάθεση μελέτης σε ιδιώτη μελετητή, κατά παράβαση της διάταξης του άρθρου 103 παρ. 2 του Δ.Κ.Κ., αφού δεν επικαλείται εξαιρετικά επείγουσες περιστάσεις που να δικαιολογούν το επείγον εκπόνησης της εν λόγω μελέτης με απευθείας ανάθεση </w:t>
      </w:r>
    </w:p>
    <w:p w14:paraId="3F88D4E4" w14:textId="4744D289" w:rsidR="00010DBC" w:rsidRPr="00DD174C" w:rsidRDefault="00FA676E" w:rsidP="00FA676E">
      <w:pPr>
        <w:jc w:val="both"/>
        <w:rPr>
          <w:rFonts w:ascii="Times New Roman" w:hAnsi="Times New Roman" w:cs="Times New Roman"/>
          <w:b/>
          <w:bCs/>
          <w:sz w:val="24"/>
          <w:szCs w:val="24"/>
        </w:rPr>
      </w:pPr>
      <w:r w:rsidRPr="00DD174C">
        <w:rPr>
          <w:rFonts w:ascii="Times New Roman" w:hAnsi="Times New Roman" w:cs="Times New Roman"/>
          <w:sz w:val="24"/>
          <w:szCs w:val="24"/>
        </w:rPr>
        <w:t xml:space="preserve">Ομοίως και οι </w:t>
      </w:r>
      <w:r w:rsidRPr="00DD174C">
        <w:rPr>
          <w:rFonts w:ascii="Times New Roman" w:hAnsi="Times New Roman" w:cs="Times New Roman"/>
          <w:b/>
          <w:bCs/>
          <w:sz w:val="24"/>
          <w:szCs w:val="24"/>
        </w:rPr>
        <w:t xml:space="preserve">Πράξεις </w:t>
      </w:r>
      <w:r w:rsidR="00BC6893" w:rsidRPr="00DD174C">
        <w:rPr>
          <w:rFonts w:ascii="Times New Roman" w:hAnsi="Times New Roman" w:cs="Times New Roman"/>
          <w:b/>
          <w:bCs/>
          <w:sz w:val="24"/>
          <w:szCs w:val="24"/>
          <w:lang w:val="en-US"/>
        </w:rPr>
        <w:t xml:space="preserve">: </w:t>
      </w:r>
    </w:p>
    <w:p w14:paraId="148BC13B" w14:textId="7C476C43" w:rsidR="00FA676E" w:rsidRPr="00DD174C" w:rsidRDefault="00FA676E" w:rsidP="00010DBC">
      <w:pPr>
        <w:pStyle w:val="a3"/>
        <w:numPr>
          <w:ilvl w:val="0"/>
          <w:numId w:val="4"/>
        </w:numPr>
        <w:jc w:val="both"/>
        <w:rPr>
          <w:rFonts w:ascii="Times New Roman" w:hAnsi="Times New Roman" w:cs="Times New Roman"/>
          <w:sz w:val="24"/>
          <w:szCs w:val="24"/>
        </w:rPr>
      </w:pPr>
      <w:r w:rsidRPr="00DD174C">
        <w:rPr>
          <w:rFonts w:ascii="Times New Roman" w:hAnsi="Times New Roman" w:cs="Times New Roman"/>
          <w:b/>
          <w:bCs/>
          <w:sz w:val="24"/>
          <w:szCs w:val="24"/>
        </w:rPr>
        <w:t xml:space="preserve">29 </w:t>
      </w:r>
      <w:r w:rsidR="00010DBC" w:rsidRPr="00DD174C">
        <w:rPr>
          <w:rFonts w:ascii="Times New Roman" w:hAnsi="Times New Roman" w:cs="Times New Roman"/>
          <w:b/>
          <w:bCs/>
          <w:sz w:val="24"/>
          <w:szCs w:val="24"/>
        </w:rPr>
        <w:t xml:space="preserve">/ </w:t>
      </w:r>
      <w:r w:rsidRPr="00DD174C">
        <w:rPr>
          <w:rFonts w:ascii="Times New Roman" w:hAnsi="Times New Roman" w:cs="Times New Roman"/>
          <w:b/>
          <w:bCs/>
          <w:sz w:val="24"/>
          <w:szCs w:val="24"/>
        </w:rPr>
        <w:t>2017 Κλιμ. Τμ.</w:t>
      </w:r>
      <w:r w:rsidRPr="00DD174C">
        <w:rPr>
          <w:rFonts w:ascii="Times New Roman" w:hAnsi="Times New Roman" w:cs="Times New Roman"/>
          <w:sz w:val="24"/>
          <w:szCs w:val="24"/>
        </w:rPr>
        <w:t xml:space="preserve"> 7 </w:t>
      </w:r>
      <w:r w:rsidR="00010DBC" w:rsidRPr="00DD174C">
        <w:rPr>
          <w:rFonts w:ascii="Times New Roman" w:hAnsi="Times New Roman" w:cs="Times New Roman"/>
          <w:sz w:val="24"/>
          <w:szCs w:val="24"/>
        </w:rPr>
        <w:t>η δαπάνη που εντέλλεται με το ελεγχόμενο χρηματικό ένταλμα είναι μη νόμιμη (</w:t>
      </w:r>
      <w:r w:rsidRPr="00DD174C">
        <w:rPr>
          <w:rFonts w:ascii="Times New Roman" w:hAnsi="Times New Roman" w:cs="Times New Roman"/>
          <w:sz w:val="24"/>
          <w:szCs w:val="24"/>
        </w:rPr>
        <w:t xml:space="preserve">εκπόνηση των μελετών </w:t>
      </w:r>
      <w:r w:rsidR="00010DBC" w:rsidRPr="00DD174C">
        <w:rPr>
          <w:rFonts w:ascii="Times New Roman" w:hAnsi="Times New Roman" w:cs="Times New Roman"/>
          <w:sz w:val="24"/>
          <w:szCs w:val="24"/>
        </w:rPr>
        <w:t>«</w:t>
      </w:r>
      <w:r w:rsidRPr="00DD174C">
        <w:rPr>
          <w:rFonts w:ascii="Times New Roman" w:hAnsi="Times New Roman" w:cs="Times New Roman"/>
          <w:sz w:val="24"/>
          <w:szCs w:val="24"/>
        </w:rPr>
        <w:t>τεχνική μελέτη περιβαλλοντικής αποκατάστασης, μελέτη οριοθέτησης και διευθέτησης ρεμάτων, οριστική μελέτη αποκατάστασης</w:t>
      </w:r>
      <w:r w:rsidR="00010DBC" w:rsidRPr="00DD174C">
        <w:rPr>
          <w:rFonts w:ascii="Times New Roman" w:hAnsi="Times New Roman" w:cs="Times New Roman"/>
          <w:sz w:val="24"/>
          <w:szCs w:val="24"/>
        </w:rPr>
        <w:t>». Εν τούτοις, ενόψει της ανάγκης επίσπευσης και ολοκλήρωσης  των εκτιθέμενων στην προηγούμενη σκέψη τεχνικών μελετών και διαδικασιών (αδειοδοτήσεων και λοιπών ενεργειών) για τη δημοπράτηση του έργου στον ελάχιστο δυνατό χρόνο, ώστε να αποφευχθεί η επιβολή προστίμου από την Ευρωπαϊκή Ένωση λόγω των καθυστερήσεων που παρατηρούνται στην αποκατάσταση των ΧΑΔΑ (βλ. την από 12.5.2015 εκτιθέμενη στην προηγούμενη σκέψη Τεχνική Περιγραφή), κρίνεται ότι χωρίς πρόθεση καταστρατήγησης των διατάξεων του ν. 3316/2005, ο Δήμος ΧΧΧ προχώρησε στην απευθείας ανάθεση των προμνησθεισών υπηρεσιών στον ΧΧΧ, ο οποίος έδωσε χαμηλότερη προσφορά σε σχέση με τον ΧΧΧ. Συνεπώς το ελεγχόμενο χρηματικό ένταλμα θα μπορούσε, όμως, αυτό να θεωρηθεί λόγω συγγνωστής , αν δεν είχε λήξει το οικονομικό έτος στο οποίο αφορά.</w:t>
      </w:r>
    </w:p>
    <w:p w14:paraId="7EA66107" w14:textId="3F034639" w:rsidR="007617E4" w:rsidRPr="00DD174C" w:rsidRDefault="00010DBC" w:rsidP="007617E4">
      <w:pPr>
        <w:pStyle w:val="a3"/>
        <w:numPr>
          <w:ilvl w:val="0"/>
          <w:numId w:val="4"/>
        </w:numPr>
        <w:jc w:val="both"/>
        <w:rPr>
          <w:rFonts w:ascii="Times New Roman" w:hAnsi="Times New Roman" w:cs="Times New Roman"/>
          <w:i/>
          <w:iCs/>
          <w:sz w:val="24"/>
          <w:szCs w:val="24"/>
        </w:rPr>
      </w:pPr>
      <w:bookmarkStart w:id="3" w:name="_Hlk86834100"/>
      <w:r w:rsidRPr="00DD174C">
        <w:rPr>
          <w:rFonts w:ascii="Times New Roman" w:hAnsi="Times New Roman" w:cs="Times New Roman"/>
          <w:b/>
          <w:bCs/>
          <w:sz w:val="24"/>
          <w:szCs w:val="24"/>
        </w:rPr>
        <w:t>28 / 2014 Κλιμ. Τμ. 7</w:t>
      </w:r>
      <w:r w:rsidRPr="00DD174C">
        <w:rPr>
          <w:rFonts w:ascii="Times New Roman" w:hAnsi="Times New Roman" w:cs="Times New Roman"/>
          <w:sz w:val="24"/>
          <w:szCs w:val="24"/>
        </w:rPr>
        <w:t xml:space="preserve"> </w:t>
      </w:r>
      <w:bookmarkEnd w:id="3"/>
      <w:r w:rsidRPr="00DD174C">
        <w:rPr>
          <w:rFonts w:ascii="Times New Roman" w:hAnsi="Times New Roman" w:cs="Times New Roman"/>
          <w:sz w:val="24"/>
          <w:szCs w:val="24"/>
        </w:rPr>
        <w:t xml:space="preserve">(Σκέψη IV) : </w:t>
      </w:r>
      <w:r w:rsidRPr="00DD174C">
        <w:rPr>
          <w:rFonts w:ascii="Times New Roman" w:hAnsi="Times New Roman" w:cs="Times New Roman"/>
          <w:i/>
          <w:iCs/>
          <w:sz w:val="24"/>
          <w:szCs w:val="24"/>
        </w:rPr>
        <w:t>«H ανάθεση από το Δήμο στη φερόμενη ως δικαιούχο μελετήτρια της σύνταξης δύο τοπογραφικών μελετών δεν είναι νόμιμη, καθόσον, κατά παράβαση του άρθρου 209 παρ. 4 του Κ.Δ.Κ., δεν παρατίθεται στην ως άνω απόφαση ανάθεσης ειδική αιτιολογία για την αδυναμία της Διεύθυνσης Τεχνικών Υπηρεσιών να συντάξει τις ως άνω μελέτες. Επίσης, παρανόμως ανατέθηκαν απευθείας καθώς αποτελούν τμήματα μιας ενιαίας μελέτης. Μη νόμιμη δαπάνη».</w:t>
      </w:r>
    </w:p>
    <w:p w14:paraId="7BA9CD99" w14:textId="7D4B4BD6" w:rsidR="007617E4" w:rsidRPr="00DD174C" w:rsidRDefault="007617E4" w:rsidP="007617E4">
      <w:pPr>
        <w:jc w:val="both"/>
        <w:rPr>
          <w:rFonts w:ascii="Times New Roman" w:hAnsi="Times New Roman" w:cs="Times New Roman"/>
          <w:i/>
          <w:iCs/>
          <w:sz w:val="24"/>
          <w:szCs w:val="24"/>
        </w:rPr>
      </w:pPr>
      <w:commentRangeStart w:id="4"/>
      <w:r w:rsidRPr="00DD174C">
        <w:rPr>
          <w:rFonts w:ascii="Times New Roman" w:hAnsi="Times New Roman" w:cs="Times New Roman"/>
          <w:sz w:val="24"/>
          <w:szCs w:val="24"/>
        </w:rPr>
        <w:t xml:space="preserve">Σύμφωνα με την </w:t>
      </w:r>
      <w:r w:rsidR="009E7696" w:rsidRPr="00DD174C">
        <w:rPr>
          <w:rFonts w:ascii="Times New Roman" w:hAnsi="Times New Roman" w:cs="Times New Roman"/>
          <w:sz w:val="24"/>
          <w:szCs w:val="24"/>
        </w:rPr>
        <w:t>Γ-14 Γνώμη ΕΑΑΔΗΣΥ,</w:t>
      </w:r>
      <w:r w:rsidR="009E7696" w:rsidRPr="00DD174C">
        <w:rPr>
          <w:rFonts w:ascii="Times New Roman" w:hAnsi="Times New Roman" w:cs="Times New Roman"/>
          <w:i/>
          <w:iCs/>
          <w:sz w:val="24"/>
          <w:szCs w:val="24"/>
        </w:rPr>
        <w:t xml:space="preserve"> </w:t>
      </w:r>
      <w:r w:rsidR="009E7696" w:rsidRPr="00DD174C">
        <w:rPr>
          <w:rFonts w:ascii="Times New Roman" w:hAnsi="Times New Roman" w:cs="Times New Roman"/>
          <w:b/>
          <w:bCs/>
          <w:sz w:val="24"/>
          <w:szCs w:val="24"/>
        </w:rPr>
        <w:t>Ω</w:t>
      </w:r>
      <w:r w:rsidRPr="00DD174C">
        <w:rPr>
          <w:rFonts w:ascii="Times New Roman" w:hAnsi="Times New Roman" w:cs="Times New Roman"/>
          <w:b/>
          <w:bCs/>
          <w:sz w:val="24"/>
          <w:szCs w:val="24"/>
        </w:rPr>
        <w:t>ς προς τη σκοπιμότητα της ανάθεσης των καθηκόντων επίβλεψης των δημοσίων συμβάσεων έργου σε πιστοποιημένο ιδιωτικό φορέα, με τη διαδικασία του άρθρου 136 παρ. 3 επ. του ν. 4412/2016,</w:t>
      </w:r>
      <w:r w:rsidRPr="00DD174C">
        <w:rPr>
          <w:rFonts w:ascii="Times New Roman" w:hAnsi="Times New Roman" w:cs="Times New Roman"/>
          <w:i/>
          <w:iCs/>
          <w:sz w:val="24"/>
          <w:szCs w:val="24"/>
        </w:rPr>
        <w:t xml:space="preserve"> απαραίτητη είναι και η εξακρίβωση του νοήματος και του σκοπού που απέδωσε ο ιστορικός νομοθέτης στο περιεχόμενο της ως άνω διάταξης, όπως προκύπτει εν προκειμένω από την ανάλυση συνεπειών ρύθμισης αυτής, </w:t>
      </w:r>
      <w:r w:rsidRPr="00DD174C">
        <w:rPr>
          <w:rFonts w:ascii="Times New Roman" w:hAnsi="Times New Roman" w:cs="Times New Roman"/>
          <w:b/>
          <w:bCs/>
          <w:i/>
          <w:iCs/>
          <w:sz w:val="24"/>
          <w:szCs w:val="24"/>
        </w:rPr>
        <w:t>η οποία, μεταξύ άλλων,</w:t>
      </w:r>
      <w:r w:rsidR="009E7696" w:rsidRPr="00DD174C">
        <w:rPr>
          <w:rFonts w:ascii="Times New Roman" w:hAnsi="Times New Roman" w:cs="Times New Roman"/>
          <w:b/>
          <w:bCs/>
          <w:i/>
          <w:iCs/>
          <w:sz w:val="24"/>
          <w:szCs w:val="24"/>
        </w:rPr>
        <w:t xml:space="preserve"> </w:t>
      </w:r>
      <w:r w:rsidRPr="00DD174C">
        <w:rPr>
          <w:rFonts w:ascii="Times New Roman" w:hAnsi="Times New Roman" w:cs="Times New Roman"/>
          <w:b/>
          <w:bCs/>
          <w:i/>
          <w:iCs/>
          <w:sz w:val="24"/>
          <w:szCs w:val="24"/>
        </w:rPr>
        <w:t>αναφέρεται ρητά σε δυσχέρειες επίβλεψης λόγω έλλειψης προσωπικού των τεχνικών υπηρεσιών της αναθέτουσας αρχής</w:t>
      </w:r>
      <w:r w:rsidRPr="00DD174C">
        <w:rPr>
          <w:rFonts w:ascii="Times New Roman" w:hAnsi="Times New Roman" w:cs="Times New Roman"/>
          <w:i/>
          <w:iCs/>
          <w:sz w:val="24"/>
          <w:szCs w:val="24"/>
        </w:rPr>
        <w:t>.</w:t>
      </w:r>
      <w:commentRangeEnd w:id="4"/>
      <w:r w:rsidR="00212916" w:rsidRPr="00DD174C">
        <w:rPr>
          <w:rStyle w:val="a4"/>
          <w:sz w:val="24"/>
          <w:szCs w:val="24"/>
        </w:rPr>
        <w:commentReference w:id="4"/>
      </w:r>
    </w:p>
    <w:p w14:paraId="57ED7175" w14:textId="77777777" w:rsidR="007617E4" w:rsidRPr="00DD174C" w:rsidRDefault="007617E4" w:rsidP="007617E4">
      <w:pPr>
        <w:jc w:val="both"/>
        <w:rPr>
          <w:rFonts w:ascii="Times New Roman" w:hAnsi="Times New Roman" w:cs="Times New Roman"/>
          <w:i/>
          <w:iCs/>
          <w:sz w:val="24"/>
          <w:szCs w:val="24"/>
        </w:rPr>
      </w:pPr>
    </w:p>
    <w:p w14:paraId="41A5A82D" w14:textId="77777777" w:rsidR="007617E4" w:rsidRPr="00DD174C" w:rsidRDefault="00F404A9" w:rsidP="007617E4">
      <w:pPr>
        <w:pStyle w:val="a3"/>
        <w:numPr>
          <w:ilvl w:val="0"/>
          <w:numId w:val="4"/>
        </w:numPr>
        <w:jc w:val="both"/>
        <w:rPr>
          <w:rFonts w:ascii="Times New Roman" w:hAnsi="Times New Roman" w:cs="Times New Roman"/>
          <w:i/>
          <w:iCs/>
          <w:sz w:val="24"/>
          <w:szCs w:val="24"/>
        </w:rPr>
      </w:pPr>
      <w:r w:rsidRPr="00DD174C">
        <w:rPr>
          <w:rFonts w:ascii="Times New Roman" w:hAnsi="Times New Roman" w:cs="Times New Roman"/>
          <w:b/>
          <w:bCs/>
          <w:sz w:val="24"/>
          <w:szCs w:val="24"/>
          <w:u w:val="double"/>
        </w:rPr>
        <w:t>Σύμφωνα με το αρ. 2339/16.04.2021</w:t>
      </w:r>
      <w:r w:rsidRPr="00DD174C">
        <w:rPr>
          <w:b/>
          <w:bCs/>
          <w:sz w:val="24"/>
          <w:szCs w:val="24"/>
          <w:u w:val="double"/>
        </w:rPr>
        <w:t xml:space="preserve"> </w:t>
      </w:r>
      <w:r w:rsidRPr="00DD174C">
        <w:rPr>
          <w:rFonts w:ascii="Times New Roman" w:hAnsi="Times New Roman" w:cs="Times New Roman"/>
          <w:b/>
          <w:bCs/>
          <w:sz w:val="24"/>
          <w:szCs w:val="24"/>
          <w:u w:val="double"/>
        </w:rPr>
        <w:t xml:space="preserve">Ε.Α.Α.ΔΗ.ΣΥ.: </w:t>
      </w:r>
    </w:p>
    <w:p w14:paraId="73907B30" w14:textId="77777777" w:rsidR="007617E4" w:rsidRPr="00DD174C" w:rsidRDefault="00F404A9" w:rsidP="007617E4">
      <w:pPr>
        <w:pStyle w:val="a3"/>
        <w:numPr>
          <w:ilvl w:val="0"/>
          <w:numId w:val="4"/>
        </w:numPr>
        <w:jc w:val="both"/>
        <w:rPr>
          <w:rFonts w:ascii="Times New Roman" w:hAnsi="Times New Roman" w:cs="Times New Roman"/>
          <w:i/>
          <w:iCs/>
          <w:sz w:val="24"/>
          <w:szCs w:val="24"/>
        </w:rPr>
      </w:pPr>
      <w:r w:rsidRPr="00DD174C">
        <w:rPr>
          <w:rFonts w:ascii="Times New Roman" w:hAnsi="Times New Roman" w:cs="Times New Roman"/>
          <w:b/>
          <w:bCs/>
          <w:sz w:val="24"/>
          <w:szCs w:val="24"/>
        </w:rPr>
        <w:t>Άρθρο 9 «Τεχνική επάρκεια αναθετουσών αρχών στις δηµόσιες συβάσεις έργων και µελετών - Τροποποίηση των παρ. 1 και 3, κατάργηση της παρ. 2 του άρθρου 44 του ν. 4412/2016».</w:t>
      </w:r>
    </w:p>
    <w:p w14:paraId="1693CBEF" w14:textId="77777777" w:rsidR="007617E4" w:rsidRPr="00DD174C" w:rsidRDefault="00F404A9" w:rsidP="007617E4">
      <w:pPr>
        <w:pStyle w:val="a3"/>
        <w:numPr>
          <w:ilvl w:val="0"/>
          <w:numId w:val="4"/>
        </w:numPr>
        <w:jc w:val="both"/>
        <w:rPr>
          <w:rFonts w:ascii="Times New Roman" w:hAnsi="Times New Roman" w:cs="Times New Roman"/>
          <w:i/>
          <w:iCs/>
          <w:sz w:val="24"/>
          <w:szCs w:val="24"/>
        </w:rPr>
      </w:pPr>
      <w:r w:rsidRPr="00DD174C">
        <w:rPr>
          <w:rFonts w:ascii="Times New Roman" w:hAnsi="Times New Roman" w:cs="Times New Roman"/>
          <w:sz w:val="24"/>
          <w:szCs w:val="24"/>
        </w:rPr>
        <w:t xml:space="preserve">Με τις νέες ρυθμίσεις, παρότι παραμένει η έννοια της τεχνικής επάρκειας, ωστόσο αυτή δεν ορίζεται ρητά, ούτε προβλέπεται η εξειδίκευσή της με διατάξεις </w:t>
      </w:r>
      <w:r w:rsidRPr="00DD174C">
        <w:rPr>
          <w:rFonts w:ascii="Times New Roman" w:hAnsi="Times New Roman" w:cs="Times New Roman"/>
          <w:sz w:val="24"/>
          <w:szCs w:val="24"/>
        </w:rPr>
        <w:lastRenderedPageBreak/>
        <w:t>δευτερογενούς δικαίου, η δε κρίση περί ύπαρξης ή μη αυτής επαφίεται αποκλειστικά στην αναθέτουσα αρχή.</w:t>
      </w:r>
    </w:p>
    <w:p w14:paraId="28227B37" w14:textId="4699D52C" w:rsidR="00F404A9" w:rsidRPr="00DD174C" w:rsidRDefault="00F404A9" w:rsidP="007617E4">
      <w:pPr>
        <w:pStyle w:val="a3"/>
        <w:numPr>
          <w:ilvl w:val="0"/>
          <w:numId w:val="4"/>
        </w:numPr>
        <w:jc w:val="both"/>
        <w:rPr>
          <w:rFonts w:ascii="Times New Roman" w:hAnsi="Times New Roman" w:cs="Times New Roman"/>
          <w:i/>
          <w:iCs/>
          <w:sz w:val="24"/>
          <w:szCs w:val="24"/>
        </w:rPr>
      </w:pPr>
      <w:r w:rsidRPr="00DD174C">
        <w:rPr>
          <w:rFonts w:ascii="Times New Roman" w:hAnsi="Times New Roman" w:cs="Times New Roman"/>
          <w:sz w:val="24"/>
          <w:szCs w:val="24"/>
        </w:rPr>
        <w:t>Στην περίπτωση δε, κατά την οποία η αναθέτουσα αρχή κρίνει ότι δεν διαθέτει τεχνική επάρκεια για την ανάθεση δημόσιας σύμβασης έργου ή μελέτης, προβλέπεται η δυνατότητά της:</w:t>
      </w:r>
    </w:p>
    <w:p w14:paraId="4DDDBAAE" w14:textId="77777777"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p>
    <w:p w14:paraId="4E4F8CE9" w14:textId="77777777"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r w:rsidRPr="00DD174C">
        <w:rPr>
          <w:rFonts w:ascii="Times New Roman" w:hAnsi="Times New Roman" w:cs="Times New Roman"/>
          <w:sz w:val="24"/>
          <w:szCs w:val="24"/>
        </w:rPr>
        <w:t>α) να συνάπτει προγραμματικές συμβάσεις, κατά την έννοια του άρθρου 12 παρ. 4 του ν. 4412/2016, για τη διεξαγωγή της διαδικασίας σύναψης, την εποπτεία και την επίβλεψη δημόσιας σύμβασης έργου ή μελέτης,</w:t>
      </w:r>
    </w:p>
    <w:p w14:paraId="5CDDAF78" w14:textId="77777777"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p>
    <w:p w14:paraId="3FA16CDB" w14:textId="77777777"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r w:rsidRPr="00DD174C">
        <w:rPr>
          <w:rFonts w:ascii="Times New Roman" w:hAnsi="Times New Roman" w:cs="Times New Roman"/>
          <w:sz w:val="24"/>
          <w:szCs w:val="24"/>
        </w:rPr>
        <w:t>β) να συνάπτει συμβάσεις παροχής τεχνικών υπηρεσιών, κατά την έννοια του άρθρου 52 και</w:t>
      </w:r>
    </w:p>
    <w:p w14:paraId="2ED9D45E" w14:textId="77777777"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p>
    <w:p w14:paraId="2A655795" w14:textId="75B4E693" w:rsidR="00F404A9" w:rsidRPr="00DD174C" w:rsidRDefault="00F404A9" w:rsidP="00F404A9">
      <w:pPr>
        <w:pBdr>
          <w:top w:val="single" w:sz="6" w:space="1" w:color="auto"/>
        </w:pBdr>
        <w:spacing w:after="0" w:line="240" w:lineRule="auto"/>
        <w:jc w:val="both"/>
        <w:rPr>
          <w:rFonts w:ascii="Times New Roman" w:hAnsi="Times New Roman" w:cs="Times New Roman"/>
          <w:sz w:val="24"/>
          <w:szCs w:val="24"/>
        </w:rPr>
      </w:pPr>
      <w:r w:rsidRPr="00DD174C">
        <w:rPr>
          <w:rFonts w:ascii="Times New Roman" w:hAnsi="Times New Roman" w:cs="Times New Roman"/>
          <w:sz w:val="24"/>
          <w:szCs w:val="24"/>
        </w:rPr>
        <w:t>γ) να υποστηρίζεται από την ΕΚΑΑ της παρ. 1α του άρθρου 41, ήτοι από τη Γενική Γραμματεία Υποδομών (ΓΓΥ) του Υπουργείου Υποδομών και Μεταφορών ως προς την άσκηση επικουρικών δραστηριοτήτων αγορών.</w:t>
      </w:r>
    </w:p>
    <w:p w14:paraId="0BBA32C2" w14:textId="77777777" w:rsidR="00DB5515" w:rsidRPr="00DD174C" w:rsidRDefault="00DB5515" w:rsidP="004A589C">
      <w:pPr>
        <w:jc w:val="both"/>
        <w:rPr>
          <w:rFonts w:ascii="Times New Roman" w:hAnsi="Times New Roman" w:cs="Times New Roman"/>
          <w:sz w:val="24"/>
          <w:szCs w:val="24"/>
        </w:rPr>
      </w:pPr>
    </w:p>
    <w:sectPr w:rsidR="00DB5515" w:rsidRPr="00DD174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Ζήσης Παπασταμάτη2" w:date="2021-11-08T12:33:00Z" w:initials="ΖΠ">
    <w:p w14:paraId="7DB5B77E" w14:textId="11A11A8E" w:rsidR="00212916" w:rsidRPr="00212916" w:rsidRDefault="00212916">
      <w:pPr>
        <w:pStyle w:val="a5"/>
        <w:rPr>
          <w:b/>
          <w:bCs/>
          <w:i/>
          <w:iCs/>
          <w:u w:val="double"/>
        </w:rPr>
      </w:pPr>
      <w:r>
        <w:rPr>
          <w:rStyle w:val="a4"/>
        </w:rPr>
        <w:annotationRef/>
      </w:r>
      <w:r w:rsidRPr="00212916">
        <w:rPr>
          <w:b/>
          <w:bCs/>
          <w:i/>
          <w:iCs/>
          <w:highlight w:val="yellow"/>
          <w:u w:val="double"/>
        </w:rPr>
        <w:t>Να μην μπεί εδώ.</w:t>
      </w:r>
      <w:r w:rsidRPr="00212916">
        <w:rPr>
          <w:b/>
          <w:bCs/>
          <w:i/>
          <w:iCs/>
          <w:u w:val="doubl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5B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9791" w16cex:dateUtc="2021-11-08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5B77E" w16cid:durableId="253397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6686"/>
    <w:multiLevelType w:val="hybridMultilevel"/>
    <w:tmpl w:val="92067FA0"/>
    <w:lvl w:ilvl="0" w:tplc="33F49E6E">
      <w:start w:val="231"/>
      <w:numFmt w:val="bullet"/>
      <w:lvlText w:val="-"/>
      <w:lvlJc w:val="left"/>
      <w:pPr>
        <w:ind w:left="360" w:hanging="360"/>
      </w:pPr>
      <w:rPr>
        <w:rFonts w:ascii="Times New Roman" w:eastAsiaTheme="minorHAnsi"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62F3140"/>
    <w:multiLevelType w:val="hybridMultilevel"/>
    <w:tmpl w:val="E27AEB86"/>
    <w:lvl w:ilvl="0" w:tplc="0A32737C">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 w15:restartNumberingAfterBreak="0">
    <w:nsid w:val="254046B8"/>
    <w:multiLevelType w:val="hybridMultilevel"/>
    <w:tmpl w:val="A8B478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D727B09"/>
    <w:multiLevelType w:val="multilevel"/>
    <w:tmpl w:val="3D727B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4B76887"/>
    <w:multiLevelType w:val="hybridMultilevel"/>
    <w:tmpl w:val="87FA0D9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ήσης Παπασταμάτη2">
    <w15:presenceInfo w15:providerId="AD" w15:userId="S-1-5-21-548357907-3447557831-1337000203-3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9C"/>
    <w:rsid w:val="00010DBC"/>
    <w:rsid w:val="001A32BF"/>
    <w:rsid w:val="00212916"/>
    <w:rsid w:val="003B3DB9"/>
    <w:rsid w:val="004A589C"/>
    <w:rsid w:val="007617E4"/>
    <w:rsid w:val="009665BE"/>
    <w:rsid w:val="009E7696"/>
    <w:rsid w:val="00A4711F"/>
    <w:rsid w:val="00B85628"/>
    <w:rsid w:val="00BC6893"/>
    <w:rsid w:val="00DB5515"/>
    <w:rsid w:val="00DB5B78"/>
    <w:rsid w:val="00DD174C"/>
    <w:rsid w:val="00E24FF2"/>
    <w:rsid w:val="00EB3061"/>
    <w:rsid w:val="00F404A9"/>
    <w:rsid w:val="00FA2D08"/>
    <w:rsid w:val="00FA6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2E12"/>
  <w15:chartTrackingRefBased/>
  <w15:docId w15:val="{7CBEC4B0-9184-43BC-A6DC-D4748B6E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A589C"/>
    <w:rPr>
      <w:color w:val="0563C1" w:themeColor="hyperlink"/>
      <w:u w:val="single"/>
    </w:rPr>
  </w:style>
  <w:style w:type="character" w:customStyle="1" w:styleId="UnresolvedMention">
    <w:name w:val="Unresolved Mention"/>
    <w:basedOn w:val="a0"/>
    <w:uiPriority w:val="99"/>
    <w:semiHidden/>
    <w:unhideWhenUsed/>
    <w:rsid w:val="004A589C"/>
    <w:rPr>
      <w:color w:val="605E5C"/>
      <w:shd w:val="clear" w:color="auto" w:fill="E1DFDD"/>
    </w:rPr>
  </w:style>
  <w:style w:type="paragraph" w:styleId="a3">
    <w:name w:val="List Paragraph"/>
    <w:basedOn w:val="a"/>
    <w:uiPriority w:val="34"/>
    <w:qFormat/>
    <w:rsid w:val="00EB3061"/>
    <w:pPr>
      <w:ind w:left="720"/>
      <w:contextualSpacing/>
    </w:pPr>
  </w:style>
  <w:style w:type="character" w:styleId="a4">
    <w:name w:val="annotation reference"/>
    <w:basedOn w:val="a0"/>
    <w:uiPriority w:val="99"/>
    <w:semiHidden/>
    <w:unhideWhenUsed/>
    <w:rsid w:val="00212916"/>
    <w:rPr>
      <w:sz w:val="16"/>
      <w:szCs w:val="16"/>
    </w:rPr>
  </w:style>
  <w:style w:type="paragraph" w:styleId="a5">
    <w:name w:val="annotation text"/>
    <w:basedOn w:val="a"/>
    <w:link w:val="Char"/>
    <w:uiPriority w:val="99"/>
    <w:semiHidden/>
    <w:unhideWhenUsed/>
    <w:rsid w:val="00212916"/>
    <w:pPr>
      <w:spacing w:line="240" w:lineRule="auto"/>
    </w:pPr>
    <w:rPr>
      <w:sz w:val="20"/>
      <w:szCs w:val="20"/>
    </w:rPr>
  </w:style>
  <w:style w:type="character" w:customStyle="1" w:styleId="Char">
    <w:name w:val="Κείμενο σχολίου Char"/>
    <w:basedOn w:val="a0"/>
    <w:link w:val="a5"/>
    <w:uiPriority w:val="99"/>
    <w:semiHidden/>
    <w:rsid w:val="00212916"/>
    <w:rPr>
      <w:sz w:val="20"/>
      <w:szCs w:val="20"/>
    </w:rPr>
  </w:style>
  <w:style w:type="paragraph" w:styleId="a6">
    <w:name w:val="annotation subject"/>
    <w:basedOn w:val="a5"/>
    <w:next w:val="a5"/>
    <w:link w:val="Char0"/>
    <w:uiPriority w:val="99"/>
    <w:semiHidden/>
    <w:unhideWhenUsed/>
    <w:rsid w:val="00212916"/>
    <w:rPr>
      <w:b/>
      <w:bCs/>
    </w:rPr>
  </w:style>
  <w:style w:type="character" w:customStyle="1" w:styleId="Char0">
    <w:name w:val="Θέμα σχολίου Char"/>
    <w:basedOn w:val="Char"/>
    <w:link w:val="a6"/>
    <w:uiPriority w:val="99"/>
    <w:semiHidden/>
    <w:rsid w:val="00212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2703">
      <w:bodyDiv w:val="1"/>
      <w:marLeft w:val="0"/>
      <w:marRight w:val="0"/>
      <w:marTop w:val="0"/>
      <w:marBottom w:val="0"/>
      <w:divBdr>
        <w:top w:val="none" w:sz="0" w:space="0" w:color="auto"/>
        <w:left w:val="none" w:sz="0" w:space="0" w:color="auto"/>
        <w:bottom w:val="none" w:sz="0" w:space="0" w:color="auto"/>
        <w:right w:val="none" w:sz="0" w:space="0" w:color="auto"/>
      </w:divBdr>
      <w:divsChild>
        <w:div w:id="875121784">
          <w:marLeft w:val="0"/>
          <w:marRight w:val="0"/>
          <w:marTop w:val="0"/>
          <w:marBottom w:val="0"/>
          <w:divBdr>
            <w:top w:val="none" w:sz="0" w:space="0" w:color="auto"/>
            <w:left w:val="none" w:sz="0" w:space="0" w:color="auto"/>
            <w:bottom w:val="none" w:sz="0" w:space="0" w:color="auto"/>
            <w:right w:val="none" w:sz="0" w:space="0" w:color="auto"/>
          </w:divBdr>
          <w:divsChild>
            <w:div w:id="849836078">
              <w:marLeft w:val="0"/>
              <w:marRight w:val="0"/>
              <w:marTop w:val="0"/>
              <w:marBottom w:val="0"/>
              <w:divBdr>
                <w:top w:val="none" w:sz="0" w:space="0" w:color="auto"/>
                <w:left w:val="none" w:sz="0" w:space="0" w:color="auto"/>
                <w:bottom w:val="none" w:sz="0" w:space="0" w:color="auto"/>
                <w:right w:val="none" w:sz="0" w:space="0" w:color="auto"/>
              </w:divBdr>
            </w:div>
          </w:divsChild>
        </w:div>
        <w:div w:id="990794683">
          <w:marLeft w:val="0"/>
          <w:marRight w:val="0"/>
          <w:marTop w:val="0"/>
          <w:marBottom w:val="0"/>
          <w:divBdr>
            <w:top w:val="none" w:sz="0" w:space="0" w:color="auto"/>
            <w:left w:val="none" w:sz="0" w:space="0" w:color="auto"/>
            <w:bottom w:val="none" w:sz="0" w:space="0" w:color="auto"/>
            <w:right w:val="none" w:sz="0" w:space="0" w:color="auto"/>
          </w:divBdr>
          <w:divsChild>
            <w:div w:id="1125926558">
              <w:marLeft w:val="0"/>
              <w:marRight w:val="0"/>
              <w:marTop w:val="0"/>
              <w:marBottom w:val="0"/>
              <w:divBdr>
                <w:top w:val="none" w:sz="0" w:space="0" w:color="auto"/>
                <w:left w:val="none" w:sz="0" w:space="0" w:color="auto"/>
                <w:bottom w:val="none" w:sz="0" w:space="0" w:color="auto"/>
                <w:right w:val="none" w:sz="0" w:space="0" w:color="auto"/>
              </w:divBdr>
            </w:div>
          </w:divsChild>
        </w:div>
        <w:div w:id="977999914">
          <w:marLeft w:val="0"/>
          <w:marRight w:val="0"/>
          <w:marTop w:val="0"/>
          <w:marBottom w:val="0"/>
          <w:divBdr>
            <w:top w:val="none" w:sz="0" w:space="0" w:color="auto"/>
            <w:left w:val="none" w:sz="0" w:space="0" w:color="auto"/>
            <w:bottom w:val="none" w:sz="0" w:space="0" w:color="auto"/>
            <w:right w:val="none" w:sz="0" w:space="0" w:color="auto"/>
          </w:divBdr>
          <w:divsChild>
            <w:div w:id="1434865394">
              <w:marLeft w:val="0"/>
              <w:marRight w:val="0"/>
              <w:marTop w:val="0"/>
              <w:marBottom w:val="0"/>
              <w:divBdr>
                <w:top w:val="none" w:sz="0" w:space="0" w:color="auto"/>
                <w:left w:val="none" w:sz="0" w:space="0" w:color="auto"/>
                <w:bottom w:val="none" w:sz="0" w:space="0" w:color="auto"/>
                <w:right w:val="none" w:sz="0" w:space="0" w:color="auto"/>
              </w:divBdr>
            </w:div>
          </w:divsChild>
        </w:div>
        <w:div w:id="1089154400">
          <w:marLeft w:val="0"/>
          <w:marRight w:val="0"/>
          <w:marTop w:val="0"/>
          <w:marBottom w:val="0"/>
          <w:divBdr>
            <w:top w:val="none" w:sz="0" w:space="0" w:color="auto"/>
            <w:left w:val="none" w:sz="0" w:space="0" w:color="auto"/>
            <w:bottom w:val="none" w:sz="0" w:space="0" w:color="auto"/>
            <w:right w:val="none" w:sz="0" w:space="0" w:color="auto"/>
          </w:divBdr>
          <w:divsChild>
            <w:div w:id="293953201">
              <w:marLeft w:val="0"/>
              <w:marRight w:val="0"/>
              <w:marTop w:val="0"/>
              <w:marBottom w:val="0"/>
              <w:divBdr>
                <w:top w:val="none" w:sz="0" w:space="0" w:color="auto"/>
                <w:left w:val="none" w:sz="0" w:space="0" w:color="auto"/>
                <w:bottom w:val="none" w:sz="0" w:space="0" w:color="auto"/>
                <w:right w:val="none" w:sz="0" w:space="0" w:color="auto"/>
              </w:divBdr>
            </w:div>
          </w:divsChild>
        </w:div>
        <w:div w:id="815145030">
          <w:marLeft w:val="0"/>
          <w:marRight w:val="0"/>
          <w:marTop w:val="0"/>
          <w:marBottom w:val="0"/>
          <w:divBdr>
            <w:top w:val="none" w:sz="0" w:space="0" w:color="auto"/>
            <w:left w:val="none" w:sz="0" w:space="0" w:color="auto"/>
            <w:bottom w:val="none" w:sz="0" w:space="0" w:color="auto"/>
            <w:right w:val="none" w:sz="0" w:space="0" w:color="auto"/>
          </w:divBdr>
          <w:divsChild>
            <w:div w:id="1451587540">
              <w:marLeft w:val="0"/>
              <w:marRight w:val="0"/>
              <w:marTop w:val="0"/>
              <w:marBottom w:val="0"/>
              <w:divBdr>
                <w:top w:val="none" w:sz="0" w:space="0" w:color="auto"/>
                <w:left w:val="none" w:sz="0" w:space="0" w:color="auto"/>
                <w:bottom w:val="none" w:sz="0" w:space="0" w:color="auto"/>
                <w:right w:val="none" w:sz="0" w:space="0" w:color="auto"/>
              </w:divBdr>
            </w:div>
          </w:divsChild>
        </w:div>
        <w:div w:id="1494368280">
          <w:marLeft w:val="0"/>
          <w:marRight w:val="0"/>
          <w:marTop w:val="0"/>
          <w:marBottom w:val="0"/>
          <w:divBdr>
            <w:top w:val="none" w:sz="0" w:space="0" w:color="auto"/>
            <w:left w:val="none" w:sz="0" w:space="0" w:color="auto"/>
            <w:bottom w:val="none" w:sz="0" w:space="0" w:color="auto"/>
            <w:right w:val="none" w:sz="0" w:space="0" w:color="auto"/>
          </w:divBdr>
          <w:divsChild>
            <w:div w:id="482351915">
              <w:marLeft w:val="0"/>
              <w:marRight w:val="0"/>
              <w:marTop w:val="0"/>
              <w:marBottom w:val="0"/>
              <w:divBdr>
                <w:top w:val="none" w:sz="0" w:space="0" w:color="auto"/>
                <w:left w:val="none" w:sz="0" w:space="0" w:color="auto"/>
                <w:bottom w:val="none" w:sz="0" w:space="0" w:color="auto"/>
                <w:right w:val="none" w:sz="0" w:space="0" w:color="auto"/>
              </w:divBdr>
            </w:div>
          </w:divsChild>
        </w:div>
        <w:div w:id="500313505">
          <w:marLeft w:val="0"/>
          <w:marRight w:val="0"/>
          <w:marTop w:val="0"/>
          <w:marBottom w:val="0"/>
          <w:divBdr>
            <w:top w:val="none" w:sz="0" w:space="0" w:color="auto"/>
            <w:left w:val="none" w:sz="0" w:space="0" w:color="auto"/>
            <w:bottom w:val="none" w:sz="0" w:space="0" w:color="auto"/>
            <w:right w:val="none" w:sz="0" w:space="0" w:color="auto"/>
          </w:divBdr>
          <w:divsChild>
            <w:div w:id="1732003422">
              <w:marLeft w:val="0"/>
              <w:marRight w:val="0"/>
              <w:marTop w:val="0"/>
              <w:marBottom w:val="0"/>
              <w:divBdr>
                <w:top w:val="none" w:sz="0" w:space="0" w:color="auto"/>
                <w:left w:val="none" w:sz="0" w:space="0" w:color="auto"/>
                <w:bottom w:val="none" w:sz="0" w:space="0" w:color="auto"/>
                <w:right w:val="none" w:sz="0" w:space="0" w:color="auto"/>
              </w:divBdr>
            </w:div>
          </w:divsChild>
        </w:div>
        <w:div w:id="1799908921">
          <w:marLeft w:val="0"/>
          <w:marRight w:val="0"/>
          <w:marTop w:val="0"/>
          <w:marBottom w:val="0"/>
          <w:divBdr>
            <w:top w:val="none" w:sz="0" w:space="0" w:color="auto"/>
            <w:left w:val="none" w:sz="0" w:space="0" w:color="auto"/>
            <w:bottom w:val="none" w:sz="0" w:space="0" w:color="auto"/>
            <w:right w:val="none" w:sz="0" w:space="0" w:color="auto"/>
          </w:divBdr>
          <w:divsChild>
            <w:div w:id="140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4442-A155-4B57-943C-86A2A6F5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1401</Words>
  <Characters>7570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User</cp:lastModifiedBy>
  <cp:revision>11</cp:revision>
  <dcterms:created xsi:type="dcterms:W3CDTF">2021-11-03T08:06:00Z</dcterms:created>
  <dcterms:modified xsi:type="dcterms:W3CDTF">2025-03-25T11:10:00Z</dcterms:modified>
</cp:coreProperties>
</file>