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FCBED" w14:textId="6D71A1D4" w:rsidR="00B366B2" w:rsidRPr="00FA51CD" w:rsidRDefault="00FA51CD" w:rsidP="00B366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1CD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FA5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FA51CD">
        <w:rPr>
          <w:rFonts w:ascii="Times New Roman" w:hAnsi="Times New Roman" w:cs="Times New Roman"/>
          <w:bCs/>
          <w:sz w:val="24"/>
          <w:szCs w:val="24"/>
        </w:rPr>
        <w:t>Ανάθεση μελετών βιβλίου ΙΙ</w:t>
      </w:r>
    </w:p>
    <w:p w14:paraId="667C30FA" w14:textId="2E02FC20" w:rsidR="00B366B2" w:rsidRPr="00FA51CD" w:rsidRDefault="00B366B2" w:rsidP="00B366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1CD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FA51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51CD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FA51CD">
        <w:rPr>
          <w:rFonts w:ascii="Times New Roman" w:hAnsi="Times New Roman" w:cs="Times New Roman"/>
          <w:sz w:val="24"/>
          <w:szCs w:val="24"/>
        </w:rPr>
        <w:t xml:space="preserve"> υποβολής  </w:t>
      </w:r>
      <w:r w:rsidRPr="00FA51CD">
        <w:rPr>
          <w:rFonts w:ascii="Times New Roman" w:hAnsi="Times New Roman" w:cs="Times New Roman"/>
          <w:b/>
          <w:i/>
          <w:color w:val="7030A0"/>
          <w:sz w:val="24"/>
          <w:szCs w:val="24"/>
        </w:rPr>
        <w:t>11/11/2022</w:t>
      </w:r>
    </w:p>
    <w:p w14:paraId="5EA81C5F" w14:textId="3B5A26A5" w:rsidR="00B366B2" w:rsidRPr="00FA51CD" w:rsidRDefault="00B366B2" w:rsidP="00B366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1CD">
        <w:rPr>
          <w:rFonts w:ascii="Times New Roman" w:hAnsi="Times New Roman" w:cs="Times New Roman"/>
          <w:b/>
          <w:sz w:val="24"/>
          <w:szCs w:val="24"/>
        </w:rPr>
        <w:t xml:space="preserve">Ερώτηση </w:t>
      </w:r>
    </w:p>
    <w:p w14:paraId="224750FD" w14:textId="04CF7619" w:rsidR="00827BDE" w:rsidRPr="00FA51CD" w:rsidRDefault="00B366B2" w:rsidP="00B366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1CD">
        <w:rPr>
          <w:rFonts w:ascii="Times New Roman" w:hAnsi="Times New Roman" w:cs="Times New Roman"/>
          <w:sz w:val="24"/>
          <w:szCs w:val="24"/>
        </w:rPr>
        <w:t xml:space="preserve">Ο Δήμος </w:t>
      </w:r>
      <w:r w:rsidR="00FA51CD" w:rsidRPr="00FA51CD">
        <w:rPr>
          <w:rFonts w:ascii="Times New Roman" w:hAnsi="Times New Roman" w:cs="Times New Roman"/>
          <w:sz w:val="24"/>
          <w:szCs w:val="24"/>
        </w:rPr>
        <w:t>μας</w:t>
      </w:r>
      <w:r w:rsidRPr="00FA51CD">
        <w:rPr>
          <w:rFonts w:ascii="Times New Roman" w:hAnsi="Times New Roman" w:cs="Times New Roman"/>
          <w:sz w:val="24"/>
          <w:szCs w:val="24"/>
        </w:rPr>
        <w:t xml:space="preserve"> έχει ξεκινήσει την διαδικασία κατασκευής Μικρού Υδροηλεκτρικού Έργου. Έχει ήδη εκδοθεί η άδεια παραγωγού. Τώρα απαιτείται η σύνταξη μελέτης περιβαλλοντικών επιπτώσεων. Η διαδικασία της ανάθεσης της μελέτης μπορεί να γίνει με απευθείας ανάθεση </w:t>
      </w:r>
      <w:bookmarkStart w:id="0" w:name="_GoBack"/>
      <w:r w:rsidRPr="00FA51CD">
        <w:rPr>
          <w:rFonts w:ascii="Times New Roman" w:hAnsi="Times New Roman" w:cs="Times New Roman"/>
          <w:sz w:val="24"/>
          <w:szCs w:val="24"/>
        </w:rPr>
        <w:t xml:space="preserve">από </w:t>
      </w:r>
      <w:bookmarkEnd w:id="0"/>
      <w:r w:rsidRPr="00FA51CD">
        <w:rPr>
          <w:rFonts w:ascii="Times New Roman" w:hAnsi="Times New Roman" w:cs="Times New Roman"/>
          <w:sz w:val="24"/>
          <w:szCs w:val="24"/>
        </w:rPr>
        <w:t xml:space="preserve">το Δήμαρχο, καθώς το κόστος της ανέρχεται σε 24.800,00€ και σύμφωνα με τις διατάξεις του Βιβλίου ΙΙ του Ν. 4412/2016 αφού αφορά </w:t>
      </w:r>
      <w:r w:rsidRPr="00FA51CD">
        <w:rPr>
          <w:rFonts w:ascii="Times New Roman" w:hAnsi="Times New Roman" w:cs="Times New Roman"/>
          <w:b/>
          <w:bCs/>
          <w:sz w:val="24"/>
          <w:szCs w:val="24"/>
        </w:rPr>
        <w:t>δραστηριότητα για την παροχή ή λειτουργία σταθερών δικτύων που έχουν ως στόχο να παρέχουν στο κοινό υπηρεσίες στον τομέα της παραγωγής, της μεταφοράς ή της διανομής ηλεκτρισμού και την τροφοδότηση των εν λόγω δικτύων με ηλεκτρισμό;</w:t>
      </w:r>
    </w:p>
    <w:p w14:paraId="4FA9D4C9" w14:textId="4154F524" w:rsidR="00C76101" w:rsidRPr="00FA51CD" w:rsidRDefault="00C76101" w:rsidP="00B366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42E9" w14:textId="0ACA54F6" w:rsidR="00C76101" w:rsidRPr="00FA51CD" w:rsidRDefault="00C76101" w:rsidP="00B366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1CD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14:paraId="0F2A1B24" w14:textId="140D8C3C" w:rsidR="00C76101" w:rsidRPr="00FA51CD" w:rsidRDefault="008F658D" w:rsidP="00B366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1CD">
        <w:rPr>
          <w:rFonts w:ascii="Times New Roman" w:hAnsi="Times New Roman" w:cs="Times New Roman"/>
          <w:b/>
          <w:bCs/>
          <w:sz w:val="24"/>
          <w:szCs w:val="24"/>
        </w:rPr>
        <w:t>Τα ανωτέρω αφορούν π</w:t>
      </w:r>
      <w:r w:rsidR="00C76101" w:rsidRPr="00FA51CD">
        <w:rPr>
          <w:rFonts w:ascii="Times New Roman" w:hAnsi="Times New Roman" w:cs="Times New Roman"/>
          <w:b/>
          <w:bCs/>
          <w:sz w:val="24"/>
          <w:szCs w:val="24"/>
        </w:rPr>
        <w:t>ερίπτωση που Δήμος ασκεί ο ίδιος τη δραστηριότητα “ύδωρ”, όπως αυτή περιγράφεται στην παρ. 1 του άρθρου 230 του ν. 4412/2016</w:t>
      </w:r>
      <w:r w:rsidRPr="00FA51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52149" w14:textId="3A325F8C" w:rsidR="00C76101" w:rsidRPr="00FA51CD" w:rsidRDefault="00C76101" w:rsidP="00B366B2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51CD">
        <w:rPr>
          <w:rFonts w:ascii="Times New Roman" w:hAnsi="Times New Roman" w:cs="Times New Roman"/>
          <w:sz w:val="24"/>
          <w:szCs w:val="24"/>
        </w:rPr>
        <w:t xml:space="preserve">Σύμφωνα με τις Συχνές Ερωτήσεις την Απάντηση - Ερώτηση </w:t>
      </w:r>
      <w:proofErr w:type="spellStart"/>
      <w:r w:rsidRPr="00FA51CD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FA51CD">
        <w:rPr>
          <w:rFonts w:ascii="Times New Roman" w:hAnsi="Times New Roman" w:cs="Times New Roman"/>
          <w:sz w:val="24"/>
          <w:szCs w:val="24"/>
        </w:rPr>
        <w:t>. 48 ΕΑΑΔΗΣΥ  (</w:t>
      </w:r>
      <w:hyperlink r:id="rId5" w:history="1">
        <w:r w:rsidRPr="00FA51CD">
          <w:rPr>
            <w:rStyle w:val="-"/>
            <w:rFonts w:ascii="Times New Roman" w:hAnsi="Times New Roman" w:cs="Times New Roman"/>
            <w:sz w:val="24"/>
            <w:szCs w:val="24"/>
          </w:rPr>
          <w:t>https://www.eaadhsy.gr/index.php/m-foreis/m-syxnes-ervthseis-apanthseis-faq-gia-to-n-4412-2016/details/29/52</w:t>
        </w:r>
      </w:hyperlink>
      <w:r w:rsidRPr="00FA51CD">
        <w:rPr>
          <w:rFonts w:ascii="Times New Roman" w:hAnsi="Times New Roman" w:cs="Times New Roman"/>
          <w:sz w:val="24"/>
          <w:szCs w:val="24"/>
        </w:rPr>
        <w:t>), σ</w:t>
      </w: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την περίπτωση που Δήμος δεν διαθέτει Δ.Ε.Υ.Α. </w:t>
      </w:r>
      <w:bookmarkStart w:id="1" w:name="_Hlk120029785"/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και ασκεί ο ίδιος τη δραστηριότητα “ύδωρ”, όπως αυτή περιγράφεται στην παρ. 1 του </w:t>
      </w:r>
      <w:hyperlink r:id="rId6" w:anchor="art230" w:history="1">
        <w:r w:rsidRPr="00FA51CD">
          <w:rPr>
            <w:rFonts w:ascii="Times New Roman" w:eastAsia="SimSun" w:hAnsi="Times New Roman" w:cs="Times New Roman"/>
            <w:sz w:val="24"/>
            <w:szCs w:val="24"/>
            <w:lang w:eastAsia="zh-CN"/>
          </w:rPr>
          <w:t>άρθρου 230</w:t>
        </w:r>
      </w:hyperlink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του ν. 4412/2016 </w:t>
      </w:r>
      <w:bookmarkEnd w:id="1"/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αποτελεί ως προς τη δραστηριότητα αυτή αναθέτοντα φορέα. Κατά συνέπεια, </w:t>
      </w:r>
      <w:r w:rsidRPr="00FA51C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για τις δημόσιες συμβάσεις (ΔΣ) που αφορούν τη δραστηριότητα αυτή</w:t>
      </w:r>
      <w:r w:rsidRPr="00FA51CD">
        <w:rPr>
          <w:rFonts w:ascii="Times New Roman" w:hAnsi="Times New Roman" w:cs="Times New Roman"/>
          <w:sz w:val="24"/>
          <w:szCs w:val="24"/>
        </w:rPr>
        <w:t xml:space="preserve"> (στο βαθμό που η </w:t>
      </w: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>εκτιμώμενη αξία της ΔΣ είναι ίση ή κατώτερη από το ποσό των 20.000 ευρώ, χωρίς ΦΠΑ.)</w:t>
      </w:r>
      <w:r w:rsidRPr="00FA51C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είναι εφαρμοστέες οι διατάξεις του </w:t>
      </w:r>
      <w:hyperlink r:id="rId7" w:anchor="book_II&quot;" w:history="1">
        <w:r w:rsidRPr="00FA51CD">
          <w:rPr>
            <w:rFonts w:ascii="Times New Roman" w:eastAsia="SimSun" w:hAnsi="Times New Roman" w:cs="Times New Roman"/>
            <w:b/>
            <w:sz w:val="24"/>
            <w:szCs w:val="24"/>
            <w:lang w:eastAsia="zh-CN"/>
          </w:rPr>
          <w:t>Βιβλίου ΙΙ</w:t>
        </w:r>
      </w:hyperlink>
      <w:r w:rsidRPr="00FA51C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>του ν. 4412/2016, συνεπώς για τις εν λόγω ΔΣ</w:t>
      </w:r>
      <w:r w:rsidRPr="00FA51CD">
        <w:rPr>
          <w:rFonts w:ascii="Times New Roman" w:hAnsi="Times New Roman" w:cs="Times New Roman"/>
          <w:sz w:val="24"/>
          <w:szCs w:val="24"/>
        </w:rPr>
        <w:t xml:space="preserve"> </w:t>
      </w: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>είναι δυνατή η προσφυγή στη διαδικασία της απευθείας ανάθεσης, σύμφωνα με τις προβλέψεις της παρ.1 του Άρθρου 328 Ν. 4412/2016</w:t>
      </w:r>
      <w:r w:rsidR="00421B79"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5124A56" w14:textId="18AC8CB2" w:rsidR="00E51F54" w:rsidRPr="00FA51CD" w:rsidRDefault="00E51F54" w:rsidP="00421B79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FA51C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Διαφορές διαδικασίας Απευθείας Ανάθεσης Άρθρου 328 Ν. 4412/2016 (με το </w:t>
      </w:r>
      <w:proofErr w:type="spellStart"/>
      <w:r w:rsidRPr="00FA51C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Άρ</w:t>
      </w:r>
      <w:proofErr w:type="spellEnd"/>
      <w:r w:rsidRPr="00FA51C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. 128 Ν. 4782/2021) σε σχέση με αυτές του Άρθρου 118 </w:t>
      </w:r>
    </w:p>
    <w:p w14:paraId="3EDBBDD4" w14:textId="5537D289" w:rsidR="00421B79" w:rsidRPr="00FA51CD" w:rsidRDefault="00E51F54" w:rsidP="008F658D">
      <w:pPr>
        <w:widowControl w:val="0"/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>Σ</w:t>
      </w:r>
      <w:r w:rsidR="00421B79"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το τροποποιημένο άρθρο 328 δεν προβλέπεται η ρύθμιση για την υπογραφή συμφωνητικού καθώς και οι ρυθμίσεις των παρ. 4 </w:t>
      </w:r>
      <w:r w:rsidRPr="00FA51C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(περί απαγόρευσης σύναψης νέας σύμβασης με τον ίδιο ανάδοχο ή ελεγχόμενο από αυτόν φυσικό ή νομικό πρόσωπο με τη διαδικασία της απευθείας ανάθεσης για χρονικό διάστημα 12 μηνών)</w:t>
      </w: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21B79"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και 5 </w:t>
      </w:r>
      <w:r w:rsidR="008F658D"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(περιορισμός ανάθεσης με τη διαδικασία της απευθείας ανάθεσης συμβάσεις έργων και μελετών συνολικής αξίας έως 10% των πιστώσεων της αναθέτουσας αρχής κατ’ έτος) </w:t>
      </w:r>
      <w:r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>του Άρθρου 118</w:t>
      </w:r>
      <w:r w:rsidR="00421B79" w:rsidRPr="00FA51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ενώ παραμένει σε ισχύ η διάταξη «η απευθείας ανάθεση σε συγκεκριμένο οικονομικό φορέα γίνεται με κριτήριο τη δυνατότητα της καλής και έγκαιρης εκτέλεσης της σύμβασης από τον ανάδοχο και την οικονομική του προσφορά», η οποία δεν προβλέπεται στο άρθρο 118. </w:t>
      </w:r>
    </w:p>
    <w:p w14:paraId="39884019" w14:textId="4C21A57B" w:rsidR="00421B79" w:rsidRPr="00FA51CD" w:rsidRDefault="008F658D" w:rsidP="00B366B2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FA51CD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Όμως: </w:t>
      </w:r>
    </w:p>
    <w:p w14:paraId="26612A29" w14:textId="77777777" w:rsidR="00421B79" w:rsidRPr="00FA51CD" w:rsidRDefault="00421B79" w:rsidP="00421B79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A51CD">
        <w:rPr>
          <w:rFonts w:ascii="Times New Roman" w:hAnsi="Times New Roman"/>
          <w:bCs/>
          <w:sz w:val="24"/>
          <w:szCs w:val="24"/>
        </w:rPr>
        <w:lastRenderedPageBreak/>
        <w:t>Σε σχέση με την νομιμότητα της διαδικασίας που ακολουθήθηκε και της έκδοσης του σχετικού εντάλματος,</w:t>
      </w:r>
      <w:r w:rsidRPr="00FA51CD">
        <w:rPr>
          <w:rFonts w:ascii="Times New Roman" w:hAnsi="Times New Roman"/>
          <w:b/>
          <w:sz w:val="24"/>
          <w:szCs w:val="24"/>
        </w:rPr>
        <w:t xml:space="preserve"> </w:t>
      </w:r>
      <w:r w:rsidRPr="00FA51CD">
        <w:rPr>
          <w:rFonts w:ascii="Times New Roman" w:hAnsi="Times New Roman"/>
          <w:sz w:val="24"/>
          <w:szCs w:val="24"/>
        </w:rPr>
        <w:t xml:space="preserve">το </w:t>
      </w:r>
      <w:hyperlink r:id="rId8" w:history="1">
        <w:proofErr w:type="spellStart"/>
        <w:r w:rsidRPr="00FA51CD">
          <w:rPr>
            <w:rFonts w:ascii="Times New Roman" w:hAnsi="Times New Roman"/>
            <w:sz w:val="24"/>
            <w:szCs w:val="24"/>
          </w:rPr>
          <w:t>Κλιμ</w:t>
        </w:r>
        <w:proofErr w:type="spellEnd"/>
        <w:r w:rsidRPr="00FA51CD">
          <w:rPr>
            <w:rFonts w:ascii="Times New Roman" w:hAnsi="Times New Roman"/>
            <w:sz w:val="24"/>
            <w:szCs w:val="24"/>
          </w:rPr>
          <w:t xml:space="preserve">. </w:t>
        </w:r>
        <w:proofErr w:type="spellStart"/>
        <w:r w:rsidRPr="00FA51CD">
          <w:rPr>
            <w:rFonts w:ascii="Times New Roman" w:hAnsi="Times New Roman"/>
            <w:sz w:val="24"/>
            <w:szCs w:val="24"/>
          </w:rPr>
          <w:t>Τμ</w:t>
        </w:r>
        <w:proofErr w:type="spellEnd"/>
        <w:r w:rsidRPr="00FA51CD">
          <w:rPr>
            <w:rFonts w:ascii="Times New Roman" w:hAnsi="Times New Roman"/>
            <w:sz w:val="24"/>
            <w:szCs w:val="24"/>
          </w:rPr>
          <w:t>. 7</w:t>
        </w:r>
      </w:hyperlink>
      <w:r w:rsidRPr="00FA5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1CD">
        <w:rPr>
          <w:rFonts w:ascii="Times New Roman" w:hAnsi="Times New Roman"/>
          <w:sz w:val="24"/>
          <w:szCs w:val="24"/>
        </w:rPr>
        <w:t>ΕλΣυν</w:t>
      </w:r>
      <w:proofErr w:type="spellEnd"/>
      <w:r w:rsidRPr="00FA51CD">
        <w:rPr>
          <w:rFonts w:ascii="Times New Roman" w:hAnsi="Times New Roman"/>
          <w:sz w:val="24"/>
          <w:szCs w:val="24"/>
        </w:rPr>
        <w:t xml:space="preserve"> με την  29/2017 Πράξη του έκρινε μη νόμιμη (α) την ανάθεση εκπόνησης μελέτης περιβαλλοντικής αποκατάστασης, μελέτη οριοθέτησης και διευθέτησης ρεμάτων, οριστική μελέτη αποκατάστασης) και, περαιτέρω, στην λήψη των αναγκαίων </w:t>
      </w:r>
      <w:proofErr w:type="spellStart"/>
      <w:r w:rsidRPr="00FA51CD">
        <w:rPr>
          <w:rFonts w:ascii="Times New Roman" w:hAnsi="Times New Roman"/>
          <w:sz w:val="24"/>
          <w:szCs w:val="24"/>
        </w:rPr>
        <w:t>αδειοδοτήσεων</w:t>
      </w:r>
      <w:proofErr w:type="spellEnd"/>
      <w:r w:rsidRPr="00FA51CD">
        <w:rPr>
          <w:rFonts w:ascii="Times New Roman" w:hAnsi="Times New Roman"/>
          <w:sz w:val="24"/>
          <w:szCs w:val="24"/>
        </w:rPr>
        <w:t xml:space="preserve"> και ενεργειών, για να καταστεί δυνατή η ανάθεση του έργου «Αποκατάσταση ΧΑΔΑ Δ.Ε». και (β) την εντελλόμενη με το ελεγχόμενο χρηματικό ένταλμα δαπάνη, δεδομένου ότι οι υπηρεσίες που ανέλαβε να παρέχει ο ανάδοχος στην Τεχνική Υπηρεσία του Δήμου εμπίπτουν στο πεδίο εφαρμογής του ν. 3316/2005. Εν τούτοις, ενόψει της ανάγκης επίσπευσης και ολοκλήρωσης  των μελετών και διαδικασιών (</w:t>
      </w:r>
      <w:proofErr w:type="spellStart"/>
      <w:r w:rsidRPr="00FA51CD">
        <w:rPr>
          <w:rFonts w:ascii="Times New Roman" w:hAnsi="Times New Roman"/>
          <w:sz w:val="24"/>
          <w:szCs w:val="24"/>
        </w:rPr>
        <w:t>αδειοδοτήσεων</w:t>
      </w:r>
      <w:proofErr w:type="spellEnd"/>
      <w:r w:rsidRPr="00FA51CD">
        <w:rPr>
          <w:rFonts w:ascii="Times New Roman" w:hAnsi="Times New Roman"/>
          <w:sz w:val="24"/>
          <w:szCs w:val="24"/>
        </w:rPr>
        <w:t xml:space="preserve"> και λοιπών ενεργειών) για τη δημοπράτηση του έργου στον ελάχιστο δυνατό χρόνο, ώστε να αποφευχθεί η επιβολή προστίμου από την Ευρωπαϊκή Ένωση λόγω των καθυστερήσεων που παρατηρούνται στην αποκατάσταση των ΧΑΔΑ, κρίνεται ότι χωρίς πρόθεση καταστρατήγησης των διατάξεων του ν. 3316/2005, ο Δήμος – λόγω συγγνωστής πλάνης - προχώρησε στην απευθείας ανάθεση των </w:t>
      </w:r>
      <w:proofErr w:type="spellStart"/>
      <w:r w:rsidRPr="00FA51CD">
        <w:rPr>
          <w:rFonts w:ascii="Times New Roman" w:hAnsi="Times New Roman"/>
          <w:sz w:val="24"/>
          <w:szCs w:val="24"/>
        </w:rPr>
        <w:t>προμνησθεισών</w:t>
      </w:r>
      <w:proofErr w:type="spellEnd"/>
      <w:r w:rsidRPr="00FA51CD">
        <w:rPr>
          <w:rFonts w:ascii="Times New Roman" w:hAnsi="Times New Roman"/>
          <w:sz w:val="24"/>
          <w:szCs w:val="24"/>
        </w:rPr>
        <w:t xml:space="preserve"> υπηρεσιών στον ανάδοχο ο οποίος έδωσε χαμηλότερη προσφορά σε σχέση με τον ΧΧΧ..</w:t>
      </w:r>
    </w:p>
    <w:p w14:paraId="3FEA9BA0" w14:textId="77777777" w:rsidR="00421B79" w:rsidRPr="00FA51CD" w:rsidRDefault="00421B79" w:rsidP="00B366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1B79" w:rsidRPr="00FA51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F6A9B0"/>
    <w:multiLevelType w:val="singleLevel"/>
    <w:tmpl w:val="D0F6A9B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B2"/>
    <w:rsid w:val="00421B79"/>
    <w:rsid w:val="00827BDE"/>
    <w:rsid w:val="008F658D"/>
    <w:rsid w:val="00B366B2"/>
    <w:rsid w:val="00C76101"/>
    <w:rsid w:val="00E51F54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641"/>
  <w15:chartTrackingRefBased/>
  <w15:docId w15:val="{3C4750BB-FCAA-4BEA-9E9D-C79420E8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66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f%80%cf%81%ce%ac%ce%be%ce%b7-292017-%ce%ba%ce%bb%ce%b9%ce%bc-%cf%84%ce%bc-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adhsy.gr/n4412/n4412fulltextlin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adhsy.gr/n4412/n4412fulltextlinks.html" TargetMode="External"/><Relationship Id="rId5" Type="http://schemas.openxmlformats.org/officeDocument/2006/relationships/hyperlink" Target="https://www.eaadhsy.gr/index.php/m-foreis/m-syxnes-ervthseis-apanthseis-faq-gia-to-n-4412-2016/details/29/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4</cp:revision>
  <dcterms:created xsi:type="dcterms:W3CDTF">2022-11-16T11:15:00Z</dcterms:created>
  <dcterms:modified xsi:type="dcterms:W3CDTF">2025-03-25T10:14:00Z</dcterms:modified>
</cp:coreProperties>
</file>