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99F6" w14:textId="012167A8" w:rsidR="002535BA" w:rsidRPr="00577328" w:rsidRDefault="00063CCC" w:rsidP="002535BA">
      <w:pPr>
        <w:jc w:val="both"/>
        <w:rPr>
          <w:rFonts w:ascii="Times New Roman" w:hAnsi="Times New Roman" w:cs="Times New Roman"/>
          <w:b/>
          <w:bCs/>
          <w:sz w:val="24"/>
          <w:szCs w:val="24"/>
        </w:rPr>
      </w:pPr>
      <w:r>
        <w:rPr>
          <w:rFonts w:ascii="Times New Roman" w:hAnsi="Times New Roman" w:cs="Times New Roman"/>
          <w:b/>
          <w:bCs/>
          <w:sz w:val="24"/>
          <w:szCs w:val="24"/>
        </w:rPr>
        <w:t>ΘΕΜΑ</w:t>
      </w:r>
      <w:r w:rsidRPr="00063CCC">
        <w:rPr>
          <w:rFonts w:ascii="Times New Roman" w:hAnsi="Times New Roman" w:cs="Times New Roman"/>
          <w:b/>
          <w:bCs/>
          <w:sz w:val="24"/>
          <w:szCs w:val="24"/>
        </w:rPr>
        <w:t xml:space="preserve">: </w:t>
      </w:r>
      <w:r w:rsidR="002535BA" w:rsidRPr="00577328">
        <w:rPr>
          <w:rFonts w:ascii="Times New Roman" w:hAnsi="Times New Roman" w:cs="Times New Roman"/>
          <w:b/>
          <w:bCs/>
          <w:sz w:val="24"/>
          <w:szCs w:val="24"/>
        </w:rPr>
        <w:t>Αμοιβή βασικού μελετητή</w:t>
      </w:r>
    </w:p>
    <w:p w14:paraId="6B0B9BF5" w14:textId="79924489" w:rsidR="002535BA" w:rsidRPr="00063CCC" w:rsidRDefault="002535BA" w:rsidP="002535BA">
      <w:pPr>
        <w:jc w:val="both"/>
        <w:rPr>
          <w:rFonts w:ascii="Times New Roman" w:hAnsi="Times New Roman" w:cs="Times New Roman"/>
          <w:b/>
          <w:bCs/>
          <w:sz w:val="24"/>
          <w:szCs w:val="24"/>
        </w:rPr>
      </w:pPr>
      <w:r w:rsidRPr="00063CCC">
        <w:rPr>
          <w:rFonts w:ascii="Times New Roman" w:hAnsi="Times New Roman" w:cs="Times New Roman"/>
          <w:b/>
          <w:bCs/>
          <w:sz w:val="24"/>
          <w:szCs w:val="24"/>
        </w:rPr>
        <w:t xml:space="preserve">Ερώτηση </w:t>
      </w:r>
    </w:p>
    <w:p w14:paraId="3FC55E89" w14:textId="46ED7BA0" w:rsidR="000D0D48" w:rsidRPr="00577328" w:rsidRDefault="002535BA" w:rsidP="002535BA">
      <w:pPr>
        <w:jc w:val="both"/>
        <w:rPr>
          <w:rFonts w:ascii="Times New Roman" w:hAnsi="Times New Roman" w:cs="Times New Roman"/>
          <w:sz w:val="24"/>
          <w:szCs w:val="24"/>
        </w:rPr>
      </w:pPr>
      <w:r w:rsidRPr="00577328">
        <w:rPr>
          <w:rFonts w:ascii="Times New Roman" w:hAnsi="Times New Roman" w:cs="Times New Roman"/>
          <w:sz w:val="24"/>
          <w:szCs w:val="24"/>
        </w:rPr>
        <w:t xml:space="preserve">Περίπτωση αμοιβής 3 βασικών </w:t>
      </w:r>
      <w:r w:rsidR="000D0D48" w:rsidRPr="00577328">
        <w:rPr>
          <w:rFonts w:ascii="Times New Roman" w:hAnsi="Times New Roman" w:cs="Times New Roman"/>
          <w:sz w:val="24"/>
          <w:szCs w:val="24"/>
        </w:rPr>
        <w:t>μελετητών</w:t>
      </w:r>
      <w:r w:rsidRPr="00577328">
        <w:rPr>
          <w:rFonts w:ascii="Times New Roman" w:hAnsi="Times New Roman" w:cs="Times New Roman"/>
          <w:sz w:val="24"/>
          <w:szCs w:val="24"/>
        </w:rPr>
        <w:t xml:space="preserve"> (</w:t>
      </w:r>
      <w:r w:rsidR="000D0D48" w:rsidRPr="00577328">
        <w:rPr>
          <w:rFonts w:ascii="Times New Roman" w:hAnsi="Times New Roman" w:cs="Times New Roman"/>
          <w:sz w:val="24"/>
          <w:szCs w:val="24"/>
        </w:rPr>
        <w:t>αφορά</w:t>
      </w:r>
      <w:r w:rsidRPr="00577328">
        <w:rPr>
          <w:rFonts w:ascii="Times New Roman" w:hAnsi="Times New Roman" w:cs="Times New Roman"/>
          <w:sz w:val="24"/>
          <w:szCs w:val="24"/>
        </w:rPr>
        <w:t xml:space="preserve"> </w:t>
      </w:r>
      <w:r w:rsidR="000D0D48" w:rsidRPr="00577328">
        <w:rPr>
          <w:rFonts w:ascii="Times New Roman" w:hAnsi="Times New Roman" w:cs="Times New Roman"/>
          <w:sz w:val="24"/>
          <w:szCs w:val="24"/>
        </w:rPr>
        <w:t>έργο</w:t>
      </w:r>
      <w:r w:rsidR="00063CCC">
        <w:rPr>
          <w:rFonts w:ascii="Times New Roman" w:hAnsi="Times New Roman" w:cs="Times New Roman"/>
          <w:sz w:val="24"/>
          <w:szCs w:val="24"/>
        </w:rPr>
        <w:t xml:space="preserve"> </w:t>
      </w:r>
      <w:proofErr w:type="spellStart"/>
      <w:r w:rsidR="00063CCC">
        <w:rPr>
          <w:rFonts w:ascii="Times New Roman" w:hAnsi="Times New Roman" w:cs="Times New Roman"/>
          <w:sz w:val="24"/>
          <w:szCs w:val="24"/>
        </w:rPr>
        <w:t>Οδοποιϊας</w:t>
      </w:r>
      <w:proofErr w:type="spellEnd"/>
      <w:r w:rsidRPr="00577328">
        <w:rPr>
          <w:rFonts w:ascii="Times New Roman" w:hAnsi="Times New Roman" w:cs="Times New Roman"/>
          <w:sz w:val="24"/>
          <w:szCs w:val="24"/>
        </w:rPr>
        <w:t xml:space="preserve">  </w:t>
      </w:r>
      <w:r w:rsidR="00063CCC">
        <w:rPr>
          <w:rFonts w:ascii="Times New Roman" w:hAnsi="Times New Roman" w:cs="Times New Roman"/>
          <w:sz w:val="24"/>
          <w:szCs w:val="24"/>
        </w:rPr>
        <w:t>συνολικού Π/Υ Μελέτης</w:t>
      </w:r>
      <w:r w:rsidRPr="00577328">
        <w:rPr>
          <w:rFonts w:ascii="Times New Roman" w:hAnsi="Times New Roman" w:cs="Times New Roman"/>
          <w:sz w:val="24"/>
          <w:szCs w:val="24"/>
        </w:rPr>
        <w:t xml:space="preserve"> </w:t>
      </w:r>
      <w:r w:rsidR="00063CCC">
        <w:rPr>
          <w:rFonts w:ascii="Times New Roman" w:hAnsi="Times New Roman" w:cs="Times New Roman"/>
          <w:sz w:val="24"/>
          <w:szCs w:val="24"/>
        </w:rPr>
        <w:t>3</w:t>
      </w:r>
      <w:r w:rsidRPr="00577328">
        <w:rPr>
          <w:rFonts w:ascii="Times New Roman" w:hAnsi="Times New Roman" w:cs="Times New Roman"/>
          <w:b/>
          <w:bCs/>
          <w:sz w:val="24"/>
          <w:szCs w:val="24"/>
        </w:rPr>
        <w:t>.</w:t>
      </w:r>
      <w:r w:rsidR="00063CCC">
        <w:rPr>
          <w:rFonts w:ascii="Times New Roman" w:hAnsi="Times New Roman" w:cs="Times New Roman"/>
          <w:b/>
          <w:bCs/>
          <w:sz w:val="24"/>
          <w:szCs w:val="24"/>
        </w:rPr>
        <w:t>2</w:t>
      </w:r>
      <w:r w:rsidRPr="00577328">
        <w:rPr>
          <w:rFonts w:ascii="Times New Roman" w:hAnsi="Times New Roman" w:cs="Times New Roman"/>
          <w:b/>
          <w:bCs/>
          <w:sz w:val="24"/>
          <w:szCs w:val="24"/>
        </w:rPr>
        <w:t>00.000€)</w:t>
      </w:r>
      <w:r w:rsidR="000D0D48" w:rsidRPr="00577328">
        <w:rPr>
          <w:rFonts w:ascii="Times New Roman" w:hAnsi="Times New Roman" w:cs="Times New Roman"/>
          <w:sz w:val="24"/>
          <w:szCs w:val="24"/>
        </w:rPr>
        <w:t xml:space="preserve"> </w:t>
      </w:r>
      <w:r w:rsidRPr="00577328">
        <w:rPr>
          <w:rFonts w:ascii="Times New Roman" w:hAnsi="Times New Roman" w:cs="Times New Roman"/>
          <w:sz w:val="24"/>
          <w:szCs w:val="24"/>
        </w:rPr>
        <w:t xml:space="preserve">με τη </w:t>
      </w:r>
      <w:r w:rsidRPr="00577328">
        <w:rPr>
          <w:rFonts w:ascii="Times New Roman" w:hAnsi="Times New Roman" w:cs="Times New Roman"/>
          <w:b/>
          <w:bCs/>
          <w:i/>
          <w:iCs/>
          <w:sz w:val="24"/>
          <w:szCs w:val="24"/>
        </w:rPr>
        <w:t>διαδικασία της διαπραγμάτευσης χωρίς δημοσίευση.</w:t>
      </w:r>
      <w:r w:rsidRPr="00577328">
        <w:rPr>
          <w:rFonts w:ascii="Times New Roman" w:hAnsi="Times New Roman" w:cs="Times New Roman"/>
          <w:sz w:val="24"/>
          <w:szCs w:val="24"/>
        </w:rPr>
        <w:t xml:space="preserve"> </w:t>
      </w:r>
    </w:p>
    <w:p w14:paraId="058CE506" w14:textId="77777777" w:rsidR="000D0D48" w:rsidRPr="00577328" w:rsidRDefault="002535BA" w:rsidP="002535BA">
      <w:pPr>
        <w:jc w:val="both"/>
        <w:rPr>
          <w:rFonts w:ascii="Times New Roman" w:hAnsi="Times New Roman" w:cs="Times New Roman"/>
          <w:sz w:val="24"/>
          <w:szCs w:val="24"/>
        </w:rPr>
      </w:pPr>
      <w:r w:rsidRPr="00577328">
        <w:rPr>
          <w:rFonts w:ascii="Times New Roman" w:hAnsi="Times New Roman" w:cs="Times New Roman"/>
          <w:sz w:val="24"/>
          <w:szCs w:val="24"/>
        </w:rPr>
        <w:t xml:space="preserve">Οι 3 </w:t>
      </w:r>
      <w:r w:rsidR="000D0D48" w:rsidRPr="00577328">
        <w:rPr>
          <w:rFonts w:ascii="Times New Roman" w:hAnsi="Times New Roman" w:cs="Times New Roman"/>
          <w:sz w:val="24"/>
          <w:szCs w:val="24"/>
        </w:rPr>
        <w:t>μελετητές</w:t>
      </w:r>
      <w:r w:rsidRPr="00577328">
        <w:rPr>
          <w:rFonts w:ascii="Times New Roman" w:hAnsi="Times New Roman" w:cs="Times New Roman"/>
          <w:sz w:val="24"/>
          <w:szCs w:val="24"/>
        </w:rPr>
        <w:t xml:space="preserve"> </w:t>
      </w:r>
      <w:r w:rsidR="000D0D48" w:rsidRPr="00577328">
        <w:rPr>
          <w:rFonts w:ascii="Times New Roman" w:hAnsi="Times New Roman" w:cs="Times New Roman"/>
          <w:sz w:val="24"/>
          <w:szCs w:val="24"/>
        </w:rPr>
        <w:t>είναι</w:t>
      </w:r>
      <w:r w:rsidRPr="00577328">
        <w:rPr>
          <w:rFonts w:ascii="Times New Roman" w:hAnsi="Times New Roman" w:cs="Times New Roman"/>
          <w:sz w:val="24"/>
          <w:szCs w:val="24"/>
        </w:rPr>
        <w:t xml:space="preserve"> αυτοί στους οποίους είχαν ανατεθεί οι αντίστοιχες μελέτες και ο π/υ των 3 </w:t>
      </w:r>
      <w:r w:rsidR="000D0D48" w:rsidRPr="00577328">
        <w:rPr>
          <w:rFonts w:ascii="Times New Roman" w:hAnsi="Times New Roman" w:cs="Times New Roman"/>
          <w:sz w:val="24"/>
          <w:szCs w:val="24"/>
        </w:rPr>
        <w:t>συμβάσεων</w:t>
      </w:r>
      <w:r w:rsidRPr="00577328">
        <w:rPr>
          <w:rFonts w:ascii="Times New Roman" w:hAnsi="Times New Roman" w:cs="Times New Roman"/>
          <w:sz w:val="24"/>
          <w:szCs w:val="24"/>
        </w:rPr>
        <w:t xml:space="preserve"> θα ανέλθει σε περίπου </w:t>
      </w:r>
      <w:r w:rsidRPr="00577328">
        <w:rPr>
          <w:rFonts w:ascii="Times New Roman" w:hAnsi="Times New Roman" w:cs="Times New Roman"/>
          <w:b/>
          <w:bCs/>
          <w:sz w:val="24"/>
          <w:szCs w:val="24"/>
        </w:rPr>
        <w:t>30.000€.</w:t>
      </w:r>
      <w:r w:rsidRPr="00577328">
        <w:rPr>
          <w:rFonts w:ascii="Times New Roman" w:hAnsi="Times New Roman" w:cs="Times New Roman"/>
          <w:sz w:val="24"/>
          <w:szCs w:val="24"/>
        </w:rPr>
        <w:t xml:space="preserve"> </w:t>
      </w:r>
    </w:p>
    <w:p w14:paraId="6000FEDA" w14:textId="5BB7AA8E" w:rsidR="000D0D48" w:rsidRPr="008A0D68" w:rsidRDefault="002535BA" w:rsidP="008A0D68">
      <w:pPr>
        <w:jc w:val="both"/>
        <w:rPr>
          <w:rFonts w:ascii="Times New Roman" w:hAnsi="Times New Roman" w:cs="Times New Roman"/>
          <w:sz w:val="24"/>
          <w:szCs w:val="24"/>
        </w:rPr>
      </w:pPr>
      <w:r w:rsidRPr="008A0D68">
        <w:rPr>
          <w:rFonts w:ascii="Times New Roman" w:hAnsi="Times New Roman" w:cs="Times New Roman"/>
          <w:sz w:val="24"/>
          <w:szCs w:val="24"/>
        </w:rPr>
        <w:t xml:space="preserve">Εμπίπτει η αμοιβή τους στο </w:t>
      </w:r>
      <w:r w:rsidR="000D0D48" w:rsidRPr="008A0D68">
        <w:rPr>
          <w:rFonts w:ascii="Times New Roman" w:hAnsi="Times New Roman" w:cs="Times New Roman"/>
          <w:sz w:val="24"/>
          <w:szCs w:val="24"/>
        </w:rPr>
        <w:t>πλαφόν</w:t>
      </w:r>
      <w:r w:rsidRPr="008A0D68">
        <w:rPr>
          <w:rFonts w:ascii="Times New Roman" w:hAnsi="Times New Roman" w:cs="Times New Roman"/>
          <w:sz w:val="24"/>
          <w:szCs w:val="24"/>
        </w:rPr>
        <w:t xml:space="preserve"> του 10% των συνολικών </w:t>
      </w:r>
      <w:r w:rsidR="000D0D48" w:rsidRPr="008A0D68">
        <w:rPr>
          <w:rFonts w:ascii="Times New Roman" w:hAnsi="Times New Roman" w:cs="Times New Roman"/>
          <w:sz w:val="24"/>
          <w:szCs w:val="24"/>
        </w:rPr>
        <w:t>αναθέσεων</w:t>
      </w:r>
      <w:r w:rsidRPr="008A0D68">
        <w:rPr>
          <w:rFonts w:ascii="Times New Roman" w:hAnsi="Times New Roman" w:cs="Times New Roman"/>
          <w:sz w:val="24"/>
          <w:szCs w:val="24"/>
        </w:rPr>
        <w:t xml:space="preserve"> σε μελετητές του τεχνικού προγράμματος ή είναι εκτός πλαφόν;  </w:t>
      </w:r>
    </w:p>
    <w:p w14:paraId="17C01E78" w14:textId="6A01881B" w:rsidR="003C78E5" w:rsidRPr="00577328" w:rsidRDefault="002535BA" w:rsidP="000D0D48">
      <w:pPr>
        <w:jc w:val="both"/>
        <w:rPr>
          <w:rFonts w:ascii="Times New Roman" w:hAnsi="Times New Roman" w:cs="Times New Roman"/>
          <w:sz w:val="24"/>
          <w:szCs w:val="24"/>
        </w:rPr>
      </w:pPr>
      <w:r w:rsidRPr="00577328">
        <w:rPr>
          <w:rFonts w:ascii="Times New Roman" w:hAnsi="Times New Roman" w:cs="Times New Roman"/>
          <w:sz w:val="24"/>
          <w:szCs w:val="24"/>
        </w:rPr>
        <w:t>Σας ευχαριστώ θερμά.</w:t>
      </w:r>
    </w:p>
    <w:p w14:paraId="57CF67A6" w14:textId="7C69722D" w:rsidR="000D0D48" w:rsidRPr="00577328" w:rsidRDefault="000D0D48" w:rsidP="000D0D48">
      <w:pPr>
        <w:jc w:val="both"/>
        <w:rPr>
          <w:rFonts w:ascii="Times New Roman" w:hAnsi="Times New Roman" w:cs="Times New Roman"/>
          <w:sz w:val="24"/>
          <w:szCs w:val="24"/>
        </w:rPr>
      </w:pPr>
    </w:p>
    <w:p w14:paraId="2E98152A" w14:textId="02E8AA6A" w:rsidR="004C5CBD" w:rsidRPr="00577328" w:rsidRDefault="004C5CBD" w:rsidP="000D0D48">
      <w:pPr>
        <w:jc w:val="both"/>
        <w:rPr>
          <w:rFonts w:ascii="Times New Roman" w:hAnsi="Times New Roman" w:cs="Times New Roman"/>
          <w:b/>
          <w:bCs/>
          <w:sz w:val="24"/>
          <w:szCs w:val="24"/>
        </w:rPr>
      </w:pPr>
      <w:r w:rsidRPr="00577328">
        <w:rPr>
          <w:rFonts w:ascii="Times New Roman" w:hAnsi="Times New Roman" w:cs="Times New Roman"/>
          <w:b/>
          <w:bCs/>
          <w:sz w:val="24"/>
          <w:szCs w:val="24"/>
        </w:rPr>
        <w:t xml:space="preserve">Απάντηση: </w:t>
      </w:r>
    </w:p>
    <w:p w14:paraId="26FBB901" w14:textId="3FB87844" w:rsidR="004C5CBD" w:rsidRPr="00577328" w:rsidRDefault="004C5CBD" w:rsidP="004C5CB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7328">
        <w:rPr>
          <w:rFonts w:ascii="Times New Roman" w:eastAsia="Times New Roman" w:hAnsi="Times New Roman" w:cs="Times New Roman"/>
          <w:sz w:val="24"/>
          <w:szCs w:val="24"/>
          <w:lang w:eastAsia="el-GR"/>
        </w:rPr>
        <w:t xml:space="preserve">Σύμφωνα με την ρητή πρόβλεψη της παρ. 5 του άρθρου 118, 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 σύμφωνα με το παρόν άρθρο </w:t>
      </w:r>
    </w:p>
    <w:p w14:paraId="2DD98E35" w14:textId="22EAA757" w:rsidR="004C5CBD" w:rsidRPr="004C5CBD" w:rsidRDefault="001F4B9F" w:rsidP="004C5CB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77328">
        <w:rPr>
          <w:rFonts w:ascii="Times New Roman" w:eastAsia="Times New Roman" w:hAnsi="Times New Roman" w:cs="Times New Roman"/>
          <w:sz w:val="24"/>
          <w:szCs w:val="24"/>
          <w:lang w:eastAsia="el-GR"/>
        </w:rPr>
        <w:t>Δηλ. σ</w:t>
      </w:r>
      <w:r w:rsidR="004C5CBD" w:rsidRPr="004C5CBD">
        <w:rPr>
          <w:rFonts w:ascii="Times New Roman" w:eastAsia="Times New Roman" w:hAnsi="Times New Roman" w:cs="Times New Roman"/>
          <w:sz w:val="24"/>
          <w:szCs w:val="24"/>
          <w:lang w:eastAsia="el-GR"/>
        </w:rPr>
        <w:t xml:space="preserve">αφέστατα </w:t>
      </w:r>
      <w:r w:rsidRPr="00577328">
        <w:rPr>
          <w:rFonts w:ascii="Times New Roman" w:eastAsia="Times New Roman" w:hAnsi="Times New Roman" w:cs="Times New Roman"/>
          <w:sz w:val="24"/>
          <w:szCs w:val="24"/>
          <w:lang w:eastAsia="el-GR"/>
        </w:rPr>
        <w:t>σύμφωνα με το παρόν άρθρο (</w:t>
      </w:r>
      <w:r w:rsidRPr="00577328">
        <w:rPr>
          <w:rFonts w:ascii="Times New Roman" w:eastAsia="Times New Roman" w:hAnsi="Times New Roman" w:cs="Times New Roman"/>
          <w:b/>
          <w:bCs/>
          <w:sz w:val="24"/>
          <w:szCs w:val="24"/>
          <w:u w:val="double"/>
          <w:lang w:eastAsia="el-GR"/>
        </w:rPr>
        <w:t>δηλ. για Συμβάσεις που ανατίθενται την διαδικασία της Απευθείας Ανάθεσης και μόνον</w:t>
      </w:r>
      <w:r w:rsidRPr="00577328">
        <w:rPr>
          <w:rFonts w:ascii="Times New Roman" w:eastAsia="Times New Roman" w:hAnsi="Times New Roman" w:cs="Times New Roman"/>
          <w:sz w:val="24"/>
          <w:szCs w:val="24"/>
          <w:lang w:eastAsia="el-GR"/>
        </w:rPr>
        <w:t xml:space="preserve">) </w:t>
      </w:r>
      <w:r w:rsidR="004C5CBD" w:rsidRPr="004C5CBD">
        <w:rPr>
          <w:rFonts w:ascii="Times New Roman" w:eastAsia="Times New Roman" w:hAnsi="Times New Roman" w:cs="Times New Roman"/>
          <w:sz w:val="24"/>
          <w:szCs w:val="24"/>
          <w:lang w:eastAsia="el-GR"/>
        </w:rPr>
        <w:t>θα πρέπει το σύνολο του προς απευθείας ανάθεση ποσού σε ετήσια βάση να μην ξεπεράσει το ποσό που αντιστοιχεί στο προαναφερόμενο ποσοστό 10% επί των πιστώσεων.</w:t>
      </w:r>
    </w:p>
    <w:p w14:paraId="0E315DE0" w14:textId="77777777" w:rsidR="004C5CBD" w:rsidRPr="004C5CBD" w:rsidRDefault="004C5CBD" w:rsidP="004C5CB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5CBD">
        <w:rPr>
          <w:rFonts w:ascii="Times New Roman" w:eastAsia="Times New Roman" w:hAnsi="Times New Roman" w:cs="Times New Roman"/>
          <w:sz w:val="24"/>
          <w:szCs w:val="24"/>
          <w:lang w:eastAsia="el-GR"/>
        </w:rPr>
        <w:t>10% στο σύνολο των έργων,</w:t>
      </w:r>
    </w:p>
    <w:p w14:paraId="16EB0CF4" w14:textId="65259AC9" w:rsidR="004C5CBD" w:rsidRPr="004C5CBD" w:rsidRDefault="004C5CBD" w:rsidP="004C5CB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4C5CBD">
        <w:rPr>
          <w:rFonts w:ascii="Times New Roman" w:eastAsia="Times New Roman" w:hAnsi="Times New Roman" w:cs="Times New Roman"/>
          <w:sz w:val="24"/>
          <w:szCs w:val="24"/>
          <w:lang w:eastAsia="el-GR"/>
        </w:rPr>
        <w:t>10% στο σύνολο των μελετών και (επιπρόσθετα) των τεχνικών υπηρεσιών</w:t>
      </w:r>
    </w:p>
    <w:p w14:paraId="11978D73" w14:textId="77777777" w:rsidR="0063505E" w:rsidRPr="00577328" w:rsidRDefault="0063505E" w:rsidP="0063505E">
      <w:pPr>
        <w:pStyle w:val="a4"/>
        <w:numPr>
          <w:ilvl w:val="0"/>
          <w:numId w:val="3"/>
        </w:numPr>
        <w:jc w:val="both"/>
        <w:rPr>
          <w:rFonts w:ascii="Times New Roman" w:hAnsi="Times New Roman" w:cs="Times New Roman"/>
          <w:b/>
          <w:bCs/>
          <w:sz w:val="24"/>
          <w:szCs w:val="24"/>
        </w:rPr>
      </w:pPr>
      <w:bookmarkStart w:id="0" w:name="_Toc86852638"/>
      <w:r w:rsidRPr="00577328">
        <w:rPr>
          <w:rFonts w:ascii="Times New Roman" w:hAnsi="Times New Roman" w:cs="Times New Roman"/>
          <w:b/>
          <w:bCs/>
          <w:sz w:val="24"/>
          <w:szCs w:val="24"/>
        </w:rPr>
        <w:t>Απάντηση στο 1ο ερώτημα:</w:t>
      </w:r>
    </w:p>
    <w:p w14:paraId="41ED7D4A" w14:textId="77777777" w:rsidR="0063505E" w:rsidRPr="00577328" w:rsidRDefault="0063505E" w:rsidP="0063505E">
      <w:pPr>
        <w:jc w:val="both"/>
        <w:rPr>
          <w:rFonts w:ascii="Times New Roman" w:hAnsi="Times New Roman" w:cs="Times New Roman"/>
          <w:b/>
          <w:bCs/>
          <w:sz w:val="24"/>
          <w:szCs w:val="24"/>
        </w:rPr>
      </w:pPr>
    </w:p>
    <w:p w14:paraId="5C3CA3F4" w14:textId="2600BAA4" w:rsidR="0025132A" w:rsidRPr="00577328" w:rsidRDefault="00EC74DD" w:rsidP="00EC74DD">
      <w:pPr>
        <w:jc w:val="both"/>
        <w:rPr>
          <w:rFonts w:ascii="Times New Roman" w:eastAsia="Times New Roman" w:hAnsi="Times New Roman" w:cs="Times New Roman"/>
          <w:b/>
          <w:bCs/>
          <w:color w:val="333333"/>
          <w:sz w:val="24"/>
          <w:szCs w:val="24"/>
          <w:lang w:eastAsia="el-GR"/>
        </w:rPr>
      </w:pPr>
      <w:bookmarkStart w:id="1" w:name="_Hlk130974814"/>
      <w:bookmarkEnd w:id="0"/>
      <w:r>
        <w:rPr>
          <w:rFonts w:ascii="Times New Roman" w:hAnsi="Times New Roman" w:cs="Times New Roman"/>
          <w:b/>
          <w:bCs/>
          <w:sz w:val="24"/>
          <w:szCs w:val="24"/>
        </w:rPr>
        <w:t>Νομολογία περί α</w:t>
      </w:r>
      <w:r w:rsidR="0025132A" w:rsidRPr="0025132A">
        <w:rPr>
          <w:rFonts w:ascii="Times New Roman" w:eastAsia="Times New Roman" w:hAnsi="Times New Roman" w:cs="Times New Roman"/>
          <w:b/>
          <w:bCs/>
          <w:color w:val="333333"/>
          <w:sz w:val="24"/>
          <w:szCs w:val="24"/>
          <w:lang w:eastAsia="el-GR"/>
        </w:rPr>
        <w:t>νάθεση</w:t>
      </w:r>
      <w:r>
        <w:rPr>
          <w:rFonts w:ascii="Times New Roman" w:eastAsia="Times New Roman" w:hAnsi="Times New Roman" w:cs="Times New Roman"/>
          <w:b/>
          <w:bCs/>
          <w:color w:val="333333"/>
          <w:sz w:val="24"/>
          <w:szCs w:val="24"/>
          <w:lang w:eastAsia="el-GR"/>
        </w:rPr>
        <w:t>ς</w:t>
      </w:r>
      <w:r w:rsidR="0025132A" w:rsidRPr="0025132A">
        <w:rPr>
          <w:rFonts w:ascii="Times New Roman" w:eastAsia="Times New Roman" w:hAnsi="Times New Roman" w:cs="Times New Roman"/>
          <w:b/>
          <w:bCs/>
          <w:color w:val="333333"/>
          <w:sz w:val="24"/>
          <w:szCs w:val="24"/>
          <w:lang w:eastAsia="el-GR"/>
        </w:rPr>
        <w:t xml:space="preserve"> με διαπραγμάτευση </w:t>
      </w:r>
    </w:p>
    <w:p w14:paraId="21AA3BDD" w14:textId="77777777" w:rsidR="0025132A" w:rsidRPr="00577328" w:rsidRDefault="0025132A" w:rsidP="0025132A">
      <w:pPr>
        <w:shd w:val="clear" w:color="auto" w:fill="FFFFFF"/>
        <w:spacing w:after="0" w:line="240" w:lineRule="auto"/>
        <w:jc w:val="both"/>
        <w:rPr>
          <w:rFonts w:ascii="Times New Roman" w:eastAsia="Times New Roman" w:hAnsi="Times New Roman" w:cs="Times New Roman"/>
          <w:b/>
          <w:bCs/>
          <w:color w:val="333333"/>
          <w:sz w:val="24"/>
          <w:szCs w:val="24"/>
          <w:lang w:eastAsia="el-GR"/>
        </w:rPr>
      </w:pPr>
    </w:p>
    <w:p w14:paraId="49874D9A" w14:textId="1E11265F" w:rsidR="0025132A" w:rsidRDefault="0025132A"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25132A">
        <w:rPr>
          <w:rFonts w:ascii="Times New Roman" w:eastAsia="Times New Roman" w:hAnsi="Times New Roman" w:cs="Times New Roman"/>
          <w:color w:val="333333"/>
          <w:sz w:val="24"/>
          <w:szCs w:val="24"/>
          <w:lang w:eastAsia="el-GR"/>
        </w:rPr>
        <w:t>Με την </w:t>
      </w:r>
      <w:r w:rsidRPr="00577328">
        <w:rPr>
          <w:rFonts w:ascii="Times New Roman" w:eastAsia="Times New Roman" w:hAnsi="Times New Roman" w:cs="Times New Roman"/>
          <w:b/>
          <w:bCs/>
          <w:i/>
          <w:iCs/>
          <w:color w:val="333333"/>
          <w:sz w:val="24"/>
          <w:szCs w:val="24"/>
          <w:lang w:eastAsia="el-GR"/>
        </w:rPr>
        <w:t xml:space="preserve">Πράξη 11/2016 </w:t>
      </w:r>
      <w:proofErr w:type="spellStart"/>
      <w:r w:rsidRPr="00577328">
        <w:rPr>
          <w:rFonts w:ascii="Times New Roman" w:eastAsia="Times New Roman" w:hAnsi="Times New Roman" w:cs="Times New Roman"/>
          <w:b/>
          <w:bCs/>
          <w:i/>
          <w:iCs/>
          <w:color w:val="333333"/>
          <w:sz w:val="24"/>
          <w:szCs w:val="24"/>
          <w:lang w:eastAsia="el-GR"/>
        </w:rPr>
        <w:t>Κλιμ.Σ</w:t>
      </w:r>
      <w:r w:rsidR="005D592D">
        <w:rPr>
          <w:rFonts w:ascii="Times New Roman" w:eastAsia="Times New Roman" w:hAnsi="Times New Roman" w:cs="Times New Roman"/>
          <w:b/>
          <w:bCs/>
          <w:i/>
          <w:iCs/>
          <w:color w:val="333333"/>
          <w:sz w:val="24"/>
          <w:szCs w:val="24"/>
          <w:lang w:eastAsia="el-GR"/>
        </w:rPr>
        <w:t>Τ</w:t>
      </w:r>
      <w:proofErr w:type="spellEnd"/>
      <w:r w:rsidR="005D592D">
        <w:rPr>
          <w:rFonts w:ascii="Times New Roman" w:eastAsia="Times New Roman" w:hAnsi="Times New Roman" w:cs="Times New Roman"/>
          <w:b/>
          <w:bCs/>
          <w:i/>
          <w:iCs/>
          <w:color w:val="333333"/>
          <w:sz w:val="24"/>
          <w:szCs w:val="24"/>
          <w:lang w:eastAsia="el-GR"/>
        </w:rPr>
        <w:t>’</w:t>
      </w:r>
      <w:r w:rsidRPr="00577328">
        <w:rPr>
          <w:rFonts w:ascii="Times New Roman" w:eastAsia="Times New Roman" w:hAnsi="Times New Roman" w:cs="Times New Roman"/>
          <w:b/>
          <w:bCs/>
          <w:i/>
          <w:iCs/>
          <w:color w:val="333333"/>
          <w:sz w:val="24"/>
          <w:szCs w:val="24"/>
          <w:lang w:eastAsia="el-GR"/>
        </w:rPr>
        <w:t xml:space="preserve"> </w:t>
      </w:r>
      <w:proofErr w:type="spellStart"/>
      <w:r w:rsidRPr="00577328">
        <w:rPr>
          <w:rFonts w:ascii="Times New Roman" w:eastAsia="Times New Roman" w:hAnsi="Times New Roman" w:cs="Times New Roman"/>
          <w:b/>
          <w:bCs/>
          <w:i/>
          <w:iCs/>
          <w:color w:val="333333"/>
          <w:sz w:val="24"/>
          <w:szCs w:val="24"/>
          <w:lang w:eastAsia="el-GR"/>
        </w:rPr>
        <w:t>ΕλΣυν</w:t>
      </w:r>
      <w:proofErr w:type="spellEnd"/>
      <w:r w:rsidRPr="00577328">
        <w:rPr>
          <w:rFonts w:ascii="Times New Roman" w:eastAsia="Times New Roman" w:hAnsi="Times New Roman" w:cs="Times New Roman"/>
          <w:color w:val="333333"/>
          <w:sz w:val="24"/>
          <w:szCs w:val="24"/>
          <w:lang w:eastAsia="el-GR"/>
        </w:rPr>
        <w:t xml:space="preserve"> </w:t>
      </w:r>
      <w:r w:rsidRPr="0025132A">
        <w:rPr>
          <w:rFonts w:ascii="Times New Roman" w:eastAsia="Times New Roman" w:hAnsi="Times New Roman" w:cs="Times New Roman"/>
          <w:color w:val="333333"/>
          <w:sz w:val="24"/>
          <w:szCs w:val="24"/>
          <w:lang w:eastAsia="el-GR"/>
        </w:rPr>
        <w:t>κρίθηκε ότι όταν έχει προηγηθεί θετικός έλεγχος νομιμότητας από το Ελεγκτικό Συνέδριο σε διαγωνιστική διαδικασία η οποία ματαιώθηκε εν μέρει λόγω μη υποβολής προσφορών, η </w:t>
      </w:r>
      <w:r w:rsidRPr="0025132A">
        <w:rPr>
          <w:rFonts w:ascii="Times New Roman" w:eastAsia="Times New Roman" w:hAnsi="Times New Roman" w:cs="Times New Roman"/>
          <w:b/>
          <w:bCs/>
          <w:color w:val="333333"/>
          <w:sz w:val="24"/>
          <w:szCs w:val="24"/>
          <w:lang w:eastAsia="el-GR"/>
        </w:rPr>
        <w:t>διαδικασία της διαπραγμάτευσης</w:t>
      </w:r>
      <w:r w:rsidRPr="0025132A">
        <w:rPr>
          <w:rFonts w:ascii="Times New Roman" w:eastAsia="Times New Roman" w:hAnsi="Times New Roman" w:cs="Times New Roman"/>
          <w:color w:val="333333"/>
          <w:sz w:val="24"/>
          <w:szCs w:val="24"/>
          <w:lang w:eastAsia="el-GR"/>
        </w:rPr>
        <w:t xml:space="preserve"> χωρίς προηγούμενη δημοσίευση προκήρυξης που ενδεχομένως ακολουθήσει υπόκειται στον </w:t>
      </w:r>
      <w:proofErr w:type="spellStart"/>
      <w:r w:rsidRPr="0025132A">
        <w:rPr>
          <w:rFonts w:ascii="Times New Roman" w:eastAsia="Times New Roman" w:hAnsi="Times New Roman" w:cs="Times New Roman"/>
          <w:color w:val="333333"/>
          <w:sz w:val="24"/>
          <w:szCs w:val="24"/>
          <w:lang w:eastAsia="el-GR"/>
        </w:rPr>
        <w:t>προσυμβατικό</w:t>
      </w:r>
      <w:proofErr w:type="spellEnd"/>
      <w:r w:rsidRPr="0025132A">
        <w:rPr>
          <w:rFonts w:ascii="Times New Roman" w:eastAsia="Times New Roman" w:hAnsi="Times New Roman" w:cs="Times New Roman"/>
          <w:color w:val="333333"/>
          <w:sz w:val="24"/>
          <w:szCs w:val="24"/>
          <w:lang w:eastAsia="el-GR"/>
        </w:rPr>
        <w:t xml:space="preserve"> έλεγχο του Ελεγκτικού Συνεδρίου υπό τους όρους του άρθρου 36 του ν. 4129/2013, </w:t>
      </w:r>
      <w:r w:rsidRPr="0025132A">
        <w:rPr>
          <w:rFonts w:ascii="Times New Roman" w:eastAsia="Times New Roman" w:hAnsi="Times New Roman" w:cs="Times New Roman"/>
          <w:b/>
          <w:bCs/>
          <w:color w:val="333333"/>
          <w:sz w:val="24"/>
          <w:szCs w:val="24"/>
          <w:lang w:eastAsia="el-GR"/>
        </w:rPr>
        <w:t>εφόσον</w:t>
      </w:r>
      <w:r w:rsidRPr="0025132A">
        <w:rPr>
          <w:rFonts w:ascii="Times New Roman" w:eastAsia="Times New Roman" w:hAnsi="Times New Roman" w:cs="Times New Roman"/>
          <w:color w:val="333333"/>
          <w:sz w:val="24"/>
          <w:szCs w:val="24"/>
          <w:lang w:eastAsia="el-GR"/>
        </w:rPr>
        <w:t xml:space="preserve"> δηλαδή τα είδη στα οποία αφορά έχουν </w:t>
      </w:r>
      <w:proofErr w:type="spellStart"/>
      <w:r w:rsidRPr="0025132A">
        <w:rPr>
          <w:rFonts w:ascii="Times New Roman" w:eastAsia="Times New Roman" w:hAnsi="Times New Roman" w:cs="Times New Roman"/>
          <w:color w:val="333333"/>
          <w:sz w:val="24"/>
          <w:szCs w:val="24"/>
          <w:lang w:eastAsia="el-GR"/>
        </w:rPr>
        <w:t>προϋπολογιζόμενη</w:t>
      </w:r>
      <w:proofErr w:type="spellEnd"/>
      <w:r w:rsidRPr="0025132A">
        <w:rPr>
          <w:rFonts w:ascii="Times New Roman" w:eastAsia="Times New Roman" w:hAnsi="Times New Roman" w:cs="Times New Roman"/>
          <w:color w:val="333333"/>
          <w:sz w:val="24"/>
          <w:szCs w:val="24"/>
          <w:lang w:eastAsia="el-GR"/>
        </w:rPr>
        <w:t xml:space="preserve"> δαπάνη μεγαλύτερη των 200.000,00 ευρώ, μη συμπεριλαμβανομένου ΦΠΑ, σύμφωνα με την προκήρυξη του </w:t>
      </w:r>
      <w:proofErr w:type="spellStart"/>
      <w:r w:rsidRPr="0025132A">
        <w:rPr>
          <w:rFonts w:ascii="Times New Roman" w:eastAsia="Times New Roman" w:hAnsi="Times New Roman" w:cs="Times New Roman"/>
          <w:color w:val="333333"/>
          <w:sz w:val="24"/>
          <w:szCs w:val="24"/>
          <w:lang w:eastAsia="el-GR"/>
        </w:rPr>
        <w:t>κηρυχθέντος</w:t>
      </w:r>
      <w:proofErr w:type="spellEnd"/>
      <w:r w:rsidRPr="0025132A">
        <w:rPr>
          <w:rFonts w:ascii="Times New Roman" w:eastAsia="Times New Roman" w:hAnsi="Times New Roman" w:cs="Times New Roman"/>
          <w:color w:val="333333"/>
          <w:sz w:val="24"/>
          <w:szCs w:val="24"/>
          <w:lang w:eastAsia="el-GR"/>
        </w:rPr>
        <w:t xml:space="preserve"> ως εν μέρει άγονου διαγωνισμού. Σε αντίθετη περίπτωση το Ελεγκτικό Συνέδριο </w:t>
      </w:r>
      <w:r w:rsidRPr="0025132A">
        <w:rPr>
          <w:rFonts w:ascii="Times New Roman" w:eastAsia="Times New Roman" w:hAnsi="Times New Roman" w:cs="Times New Roman"/>
          <w:b/>
          <w:bCs/>
          <w:color w:val="333333"/>
          <w:sz w:val="24"/>
          <w:szCs w:val="24"/>
          <w:lang w:eastAsia="el-GR"/>
        </w:rPr>
        <w:t>στερείται</w:t>
      </w:r>
      <w:r w:rsidRPr="0025132A">
        <w:rPr>
          <w:rFonts w:ascii="Times New Roman" w:eastAsia="Times New Roman" w:hAnsi="Times New Roman" w:cs="Times New Roman"/>
          <w:color w:val="333333"/>
          <w:sz w:val="24"/>
          <w:szCs w:val="24"/>
          <w:lang w:eastAsia="el-GR"/>
        </w:rPr>
        <w:t> αρμοδιότητας για τον έλεγχο νομιμότητας της σχετικής σύμβασης πριν από τη σύναψή της. </w:t>
      </w:r>
    </w:p>
    <w:p w14:paraId="104ED12E" w14:textId="77777777" w:rsidR="005D592D" w:rsidRPr="0025132A" w:rsidRDefault="005D592D"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p>
    <w:p w14:paraId="66B8F6BE" w14:textId="1F56F2CA" w:rsidR="0025132A" w:rsidRPr="0025132A" w:rsidRDefault="0025132A"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25132A">
        <w:rPr>
          <w:rFonts w:ascii="Times New Roman" w:eastAsia="Times New Roman" w:hAnsi="Times New Roman" w:cs="Times New Roman"/>
          <w:color w:val="333333"/>
          <w:sz w:val="24"/>
          <w:szCs w:val="24"/>
          <w:lang w:eastAsia="el-GR"/>
        </w:rPr>
        <w:lastRenderedPageBreak/>
        <w:t>Με την ανωτέρω πράξη άλλαξε η νομολογία του Ελεγκτικού Συνεδρίου επί του θέματος, καθώς με προηγούμενες πράξεις του είχε κριθεί το αντίθετο. Οι προηγούμενες αυτές πράξεις ρητά αναφέρονται στην ανωτέρω πράξη ως αντίθετες «contra». Μετά την έκδοση της ανωτέρω πράξης εκδόθηκε η</w:t>
      </w:r>
      <w:r w:rsidR="005D592D" w:rsidRPr="005D592D">
        <w:rPr>
          <w:rFonts w:ascii="Times New Roman" w:eastAsia="Times New Roman" w:hAnsi="Times New Roman" w:cs="Times New Roman"/>
          <w:b/>
          <w:bCs/>
          <w:i/>
          <w:iCs/>
          <w:color w:val="333333"/>
          <w:sz w:val="24"/>
          <w:szCs w:val="24"/>
          <w:lang w:eastAsia="el-GR"/>
        </w:rPr>
        <w:t xml:space="preserve"> </w:t>
      </w:r>
      <w:r w:rsidR="005D592D" w:rsidRPr="00577328">
        <w:rPr>
          <w:rFonts w:ascii="Times New Roman" w:eastAsia="Times New Roman" w:hAnsi="Times New Roman" w:cs="Times New Roman"/>
          <w:b/>
          <w:bCs/>
          <w:i/>
          <w:iCs/>
          <w:color w:val="333333"/>
          <w:sz w:val="24"/>
          <w:szCs w:val="24"/>
          <w:lang w:eastAsia="el-GR"/>
        </w:rPr>
        <w:t xml:space="preserve">Πράξη </w:t>
      </w:r>
      <w:r w:rsidR="005D592D">
        <w:rPr>
          <w:rFonts w:ascii="Times New Roman" w:eastAsia="Times New Roman" w:hAnsi="Times New Roman" w:cs="Times New Roman"/>
          <w:b/>
          <w:bCs/>
          <w:i/>
          <w:iCs/>
          <w:color w:val="333333"/>
          <w:sz w:val="24"/>
          <w:szCs w:val="24"/>
          <w:lang w:eastAsia="el-GR"/>
        </w:rPr>
        <w:t>264</w:t>
      </w:r>
      <w:r w:rsidR="005D592D" w:rsidRPr="00577328">
        <w:rPr>
          <w:rFonts w:ascii="Times New Roman" w:eastAsia="Times New Roman" w:hAnsi="Times New Roman" w:cs="Times New Roman"/>
          <w:b/>
          <w:bCs/>
          <w:i/>
          <w:iCs/>
          <w:color w:val="333333"/>
          <w:sz w:val="24"/>
          <w:szCs w:val="24"/>
          <w:lang w:eastAsia="el-GR"/>
        </w:rPr>
        <w:t xml:space="preserve">/2016 </w:t>
      </w:r>
      <w:proofErr w:type="spellStart"/>
      <w:r w:rsidR="005D592D" w:rsidRPr="00577328">
        <w:rPr>
          <w:rFonts w:ascii="Times New Roman" w:eastAsia="Times New Roman" w:hAnsi="Times New Roman" w:cs="Times New Roman"/>
          <w:b/>
          <w:bCs/>
          <w:i/>
          <w:iCs/>
          <w:color w:val="333333"/>
          <w:sz w:val="24"/>
          <w:szCs w:val="24"/>
          <w:lang w:eastAsia="el-GR"/>
        </w:rPr>
        <w:t>Κλιμ.</w:t>
      </w:r>
      <w:r w:rsidR="005D592D">
        <w:rPr>
          <w:rFonts w:ascii="Times New Roman" w:eastAsia="Times New Roman" w:hAnsi="Times New Roman" w:cs="Times New Roman"/>
          <w:b/>
          <w:bCs/>
          <w:i/>
          <w:iCs/>
          <w:color w:val="333333"/>
          <w:sz w:val="24"/>
          <w:szCs w:val="24"/>
          <w:lang w:eastAsia="el-GR"/>
        </w:rPr>
        <w:t>Τμ</w:t>
      </w:r>
      <w:proofErr w:type="spellEnd"/>
      <w:r w:rsidR="005D592D">
        <w:rPr>
          <w:rFonts w:ascii="Times New Roman" w:eastAsia="Times New Roman" w:hAnsi="Times New Roman" w:cs="Times New Roman"/>
          <w:b/>
          <w:bCs/>
          <w:i/>
          <w:iCs/>
          <w:color w:val="333333"/>
          <w:sz w:val="24"/>
          <w:szCs w:val="24"/>
          <w:lang w:eastAsia="el-GR"/>
        </w:rPr>
        <w:t>. 7</w:t>
      </w:r>
      <w:r w:rsidR="005D592D" w:rsidRPr="00577328">
        <w:rPr>
          <w:rFonts w:ascii="Times New Roman" w:eastAsia="Times New Roman" w:hAnsi="Times New Roman" w:cs="Times New Roman"/>
          <w:b/>
          <w:bCs/>
          <w:i/>
          <w:iCs/>
          <w:color w:val="333333"/>
          <w:sz w:val="24"/>
          <w:szCs w:val="24"/>
          <w:lang w:eastAsia="el-GR"/>
        </w:rPr>
        <w:t xml:space="preserve"> </w:t>
      </w:r>
      <w:proofErr w:type="spellStart"/>
      <w:r w:rsidR="005D592D" w:rsidRPr="00577328">
        <w:rPr>
          <w:rFonts w:ascii="Times New Roman" w:eastAsia="Times New Roman" w:hAnsi="Times New Roman" w:cs="Times New Roman"/>
          <w:b/>
          <w:bCs/>
          <w:i/>
          <w:iCs/>
          <w:color w:val="333333"/>
          <w:sz w:val="24"/>
          <w:szCs w:val="24"/>
          <w:lang w:eastAsia="el-GR"/>
        </w:rPr>
        <w:t>ΕλΣυν</w:t>
      </w:r>
      <w:proofErr w:type="spellEnd"/>
      <w:r w:rsidR="005D592D">
        <w:rPr>
          <w:rFonts w:ascii="Times New Roman" w:eastAsia="Times New Roman" w:hAnsi="Times New Roman" w:cs="Times New Roman"/>
          <w:b/>
          <w:bCs/>
          <w:i/>
          <w:iCs/>
          <w:color w:val="333333"/>
          <w:sz w:val="24"/>
          <w:szCs w:val="24"/>
          <w:lang w:eastAsia="el-GR"/>
        </w:rPr>
        <w:t xml:space="preserve"> </w:t>
      </w:r>
      <w:r w:rsidRPr="0025132A">
        <w:rPr>
          <w:rFonts w:ascii="Times New Roman" w:eastAsia="Times New Roman" w:hAnsi="Times New Roman" w:cs="Times New Roman"/>
          <w:color w:val="333333"/>
          <w:sz w:val="24"/>
          <w:szCs w:val="24"/>
          <w:lang w:eastAsia="el-GR"/>
        </w:rPr>
        <w:t xml:space="preserve">που έκρινε ότι ως </w:t>
      </w:r>
      <w:proofErr w:type="spellStart"/>
      <w:r w:rsidRPr="0025132A">
        <w:rPr>
          <w:rFonts w:ascii="Times New Roman" w:eastAsia="Times New Roman" w:hAnsi="Times New Roman" w:cs="Times New Roman"/>
          <w:color w:val="333333"/>
          <w:sz w:val="24"/>
          <w:szCs w:val="24"/>
          <w:lang w:eastAsia="el-GR"/>
        </w:rPr>
        <w:t>προϋπολογιζόμενη</w:t>
      </w:r>
      <w:proofErr w:type="spellEnd"/>
      <w:r w:rsidRPr="0025132A">
        <w:rPr>
          <w:rFonts w:ascii="Times New Roman" w:eastAsia="Times New Roman" w:hAnsi="Times New Roman" w:cs="Times New Roman"/>
          <w:color w:val="333333"/>
          <w:sz w:val="24"/>
          <w:szCs w:val="24"/>
          <w:lang w:eastAsia="el-GR"/>
        </w:rPr>
        <w:t xml:space="preserve"> δαπάνη πρέπει να νοηθεί αυτή της </w:t>
      </w:r>
      <w:r w:rsidRPr="0025132A">
        <w:rPr>
          <w:rFonts w:ascii="Times New Roman" w:eastAsia="Times New Roman" w:hAnsi="Times New Roman" w:cs="Times New Roman"/>
          <w:b/>
          <w:bCs/>
          <w:color w:val="333333"/>
          <w:sz w:val="24"/>
          <w:szCs w:val="24"/>
          <w:lang w:eastAsia="el-GR"/>
        </w:rPr>
        <w:t>διακήρυξης</w:t>
      </w:r>
      <w:r w:rsidRPr="0025132A">
        <w:rPr>
          <w:rFonts w:ascii="Times New Roman" w:eastAsia="Times New Roman" w:hAnsi="Times New Roman" w:cs="Times New Roman"/>
          <w:color w:val="333333"/>
          <w:sz w:val="24"/>
          <w:szCs w:val="24"/>
          <w:lang w:eastAsia="el-GR"/>
        </w:rPr>
        <w:t> του διαγωνισμού που προκηρύχθηκε για την ανάθεση των προμηθειών, έργων ή υπηρεσιών και εργασιών, </w:t>
      </w:r>
      <w:r w:rsidRPr="0025132A">
        <w:rPr>
          <w:rFonts w:ascii="Times New Roman" w:eastAsia="Times New Roman" w:hAnsi="Times New Roman" w:cs="Times New Roman"/>
          <w:b/>
          <w:bCs/>
          <w:color w:val="333333"/>
          <w:sz w:val="24"/>
          <w:szCs w:val="24"/>
          <w:lang w:eastAsia="el-GR"/>
        </w:rPr>
        <w:t>χωρίς να ασκεί επιρροή</w:t>
      </w:r>
      <w:r w:rsidRPr="0025132A">
        <w:rPr>
          <w:rFonts w:ascii="Times New Roman" w:eastAsia="Times New Roman" w:hAnsi="Times New Roman" w:cs="Times New Roman"/>
          <w:color w:val="333333"/>
          <w:sz w:val="24"/>
          <w:szCs w:val="24"/>
          <w:lang w:eastAsia="el-GR"/>
        </w:rPr>
        <w:t xml:space="preserve">, όσον αφορά την υποχρέωση υποβολής προς έλεγχο και την ακυρότητα που συνεπάγεται η παράλειψή της, </w:t>
      </w:r>
      <w:r w:rsidRPr="0025132A">
        <w:rPr>
          <w:rFonts w:ascii="Times New Roman" w:eastAsia="Times New Roman" w:hAnsi="Times New Roman" w:cs="Times New Roman"/>
          <w:b/>
          <w:bCs/>
          <w:color w:val="333333"/>
          <w:sz w:val="32"/>
          <w:szCs w:val="32"/>
          <w:lang w:eastAsia="el-GR"/>
        </w:rPr>
        <w:t>η ενδεχόμενη ανώμαλη εξέλιξη του διαγωνισμού και η, συνεπεία τούτου, κατάρτιση περισσότερων επιμέρους συμβάσεων, η αξία των οποίων, είτε μεμονωμένα, είτε και από κοινού, δεν υπερβαίνει τα ως άνω χρηματικά όρια</w:t>
      </w:r>
      <w:r w:rsidRPr="0025132A">
        <w:rPr>
          <w:rFonts w:ascii="Times New Roman" w:eastAsia="Times New Roman" w:hAnsi="Times New Roman" w:cs="Times New Roman"/>
          <w:color w:val="333333"/>
          <w:sz w:val="24"/>
          <w:szCs w:val="24"/>
          <w:lang w:eastAsia="el-GR"/>
        </w:rPr>
        <w:t xml:space="preserve"> (βλ. Ε.Σ. 58/2008 και 120/2009 Πράξεις IV </w:t>
      </w:r>
      <w:proofErr w:type="spellStart"/>
      <w:r w:rsidRPr="0025132A">
        <w:rPr>
          <w:rFonts w:ascii="Times New Roman" w:eastAsia="Times New Roman" w:hAnsi="Times New Roman" w:cs="Times New Roman"/>
          <w:color w:val="333333"/>
          <w:sz w:val="24"/>
          <w:szCs w:val="24"/>
          <w:lang w:eastAsia="el-GR"/>
        </w:rPr>
        <w:t>Τμ</w:t>
      </w:r>
      <w:proofErr w:type="spellEnd"/>
      <w:r w:rsidRPr="0025132A">
        <w:rPr>
          <w:rFonts w:ascii="Times New Roman" w:eastAsia="Times New Roman" w:hAnsi="Times New Roman" w:cs="Times New Roman"/>
          <w:color w:val="333333"/>
          <w:sz w:val="24"/>
          <w:szCs w:val="24"/>
          <w:lang w:eastAsia="el-GR"/>
        </w:rPr>
        <w:t xml:space="preserve">., 72 και 90/2012 Κλ. VII </w:t>
      </w:r>
      <w:proofErr w:type="spellStart"/>
      <w:r w:rsidRPr="0025132A">
        <w:rPr>
          <w:rFonts w:ascii="Times New Roman" w:eastAsia="Times New Roman" w:hAnsi="Times New Roman" w:cs="Times New Roman"/>
          <w:color w:val="333333"/>
          <w:sz w:val="24"/>
          <w:szCs w:val="24"/>
          <w:lang w:eastAsia="el-GR"/>
        </w:rPr>
        <w:t>Τμ</w:t>
      </w:r>
      <w:proofErr w:type="spellEnd"/>
      <w:r w:rsidRPr="0025132A">
        <w:rPr>
          <w:rFonts w:ascii="Times New Roman" w:eastAsia="Times New Roman" w:hAnsi="Times New Roman" w:cs="Times New Roman"/>
          <w:color w:val="333333"/>
          <w:sz w:val="24"/>
          <w:szCs w:val="24"/>
          <w:lang w:eastAsia="el-GR"/>
        </w:rPr>
        <w:t>., </w:t>
      </w:r>
      <w:r w:rsidRPr="0025132A">
        <w:rPr>
          <w:rFonts w:ascii="Times New Roman" w:eastAsia="Times New Roman" w:hAnsi="Times New Roman" w:cs="Times New Roman"/>
          <w:b/>
          <w:bCs/>
          <w:color w:val="333333"/>
          <w:sz w:val="24"/>
          <w:szCs w:val="24"/>
          <w:lang w:eastAsia="el-GR"/>
        </w:rPr>
        <w:t>contra</w:t>
      </w:r>
      <w:r w:rsidRPr="0025132A">
        <w:rPr>
          <w:rFonts w:ascii="Times New Roman" w:eastAsia="Times New Roman" w:hAnsi="Times New Roman" w:cs="Times New Roman"/>
          <w:color w:val="333333"/>
          <w:sz w:val="24"/>
          <w:szCs w:val="24"/>
          <w:lang w:eastAsia="el-GR"/>
        </w:rPr>
        <w:t> 10 και 42/2016 ΣΤ΄ Κλ.). </w:t>
      </w:r>
    </w:p>
    <w:p w14:paraId="60DEC325" w14:textId="77777777" w:rsidR="0025132A" w:rsidRPr="0025132A" w:rsidRDefault="0025132A"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25132A">
        <w:rPr>
          <w:rFonts w:ascii="Times New Roman" w:eastAsia="Times New Roman" w:hAnsi="Times New Roman" w:cs="Times New Roman"/>
          <w:color w:val="333333"/>
          <w:sz w:val="24"/>
          <w:szCs w:val="24"/>
          <w:lang w:eastAsia="el-GR"/>
        </w:rPr>
        <w:t> </w:t>
      </w:r>
    </w:p>
    <w:p w14:paraId="5CF14066" w14:textId="77777777" w:rsidR="0025132A" w:rsidRPr="0025132A" w:rsidRDefault="0025132A" w:rsidP="0025132A">
      <w:pPr>
        <w:shd w:val="clear" w:color="auto" w:fill="FFFFFF"/>
        <w:spacing w:after="0" w:line="240" w:lineRule="auto"/>
        <w:jc w:val="both"/>
        <w:rPr>
          <w:rFonts w:ascii="Times New Roman" w:eastAsia="Times New Roman" w:hAnsi="Times New Roman" w:cs="Times New Roman"/>
          <w:b/>
          <w:bCs/>
          <w:color w:val="333333"/>
          <w:sz w:val="24"/>
          <w:szCs w:val="24"/>
          <w:lang w:eastAsia="el-GR"/>
        </w:rPr>
      </w:pPr>
      <w:r w:rsidRPr="0025132A">
        <w:rPr>
          <w:rFonts w:ascii="Times New Roman" w:eastAsia="Times New Roman" w:hAnsi="Times New Roman" w:cs="Times New Roman"/>
          <w:b/>
          <w:bCs/>
          <w:color w:val="333333"/>
          <w:sz w:val="24"/>
          <w:szCs w:val="24"/>
          <w:lang w:eastAsia="el-GR"/>
        </w:rPr>
        <w:t>Ωστόσο, ακολούθησαν οι παρακάτω νεότερες πράξεις, που κρίνουν το αντίθετο:</w:t>
      </w:r>
    </w:p>
    <w:p w14:paraId="2E4080B7" w14:textId="472C5AEE" w:rsidR="0025132A" w:rsidRPr="0025132A" w:rsidRDefault="0025132A"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25132A">
        <w:rPr>
          <w:rFonts w:ascii="Times New Roman" w:eastAsia="Times New Roman" w:hAnsi="Times New Roman" w:cs="Times New Roman"/>
          <w:color w:val="333333"/>
          <w:sz w:val="24"/>
          <w:szCs w:val="24"/>
          <w:lang w:eastAsia="el-GR"/>
        </w:rPr>
        <w:t>Δεν κωλύεται η υπογραφή των σχεδίων συμβάσεων που αφορούν στην προμήθεια ειδών τροφίμων. Το Κλιμάκιο σημειώνει ως προς την μη ανατεθείσα Ομάδα 13 (Άρτος), ότι η ανάθεσή της κατόπιν </w:t>
      </w:r>
      <w:r w:rsidRPr="0025132A">
        <w:rPr>
          <w:rFonts w:ascii="Times New Roman" w:eastAsia="Times New Roman" w:hAnsi="Times New Roman" w:cs="Times New Roman"/>
          <w:b/>
          <w:bCs/>
          <w:color w:val="333333"/>
          <w:sz w:val="24"/>
          <w:szCs w:val="24"/>
          <w:lang w:eastAsia="el-GR"/>
        </w:rPr>
        <w:t>διαπραγματεύσεων</w:t>
      </w:r>
      <w:r w:rsidRPr="0025132A">
        <w:rPr>
          <w:rFonts w:ascii="Times New Roman" w:eastAsia="Times New Roman" w:hAnsi="Times New Roman" w:cs="Times New Roman"/>
          <w:color w:val="333333"/>
          <w:sz w:val="24"/>
          <w:szCs w:val="24"/>
          <w:lang w:eastAsia="el-GR"/>
        </w:rPr>
        <w:t xml:space="preserve"> που ενδεχομένως ακολουθήσει παρίσταται αυτοτελής έναντι του διαγωνισμού αυτού και υπόκειται στον </w:t>
      </w:r>
      <w:proofErr w:type="spellStart"/>
      <w:r w:rsidRPr="0025132A">
        <w:rPr>
          <w:rFonts w:ascii="Times New Roman" w:eastAsia="Times New Roman" w:hAnsi="Times New Roman" w:cs="Times New Roman"/>
          <w:color w:val="333333"/>
          <w:sz w:val="24"/>
          <w:szCs w:val="24"/>
          <w:lang w:eastAsia="el-GR"/>
        </w:rPr>
        <w:t>προσυμβατικό</w:t>
      </w:r>
      <w:proofErr w:type="spellEnd"/>
      <w:r w:rsidRPr="0025132A">
        <w:rPr>
          <w:rFonts w:ascii="Times New Roman" w:eastAsia="Times New Roman" w:hAnsi="Times New Roman" w:cs="Times New Roman"/>
          <w:color w:val="333333"/>
          <w:sz w:val="24"/>
          <w:szCs w:val="24"/>
          <w:lang w:eastAsia="el-GR"/>
        </w:rPr>
        <w:t xml:space="preserve"> έλεγχο του Ελεγκτικού Συνεδρίου υπό τους όρους του άρθρου 36 του ν. 4129/2013.</w:t>
      </w:r>
      <w:r w:rsidR="005D592D" w:rsidRPr="005D592D">
        <w:t xml:space="preserve"> </w:t>
      </w:r>
      <w:r w:rsidR="005D592D">
        <w:t>(</w:t>
      </w:r>
      <w:r w:rsidR="005D592D" w:rsidRPr="005D592D">
        <w:rPr>
          <w:rFonts w:ascii="Times New Roman" w:eastAsia="Times New Roman" w:hAnsi="Times New Roman" w:cs="Times New Roman"/>
          <w:b/>
          <w:bCs/>
          <w:i/>
          <w:iCs/>
          <w:color w:val="333333"/>
          <w:sz w:val="24"/>
          <w:szCs w:val="24"/>
          <w:lang w:eastAsia="el-GR"/>
        </w:rPr>
        <w:t xml:space="preserve">Πράξη 33/2016 </w:t>
      </w:r>
      <w:proofErr w:type="spellStart"/>
      <w:r w:rsidR="005D592D" w:rsidRPr="005D592D">
        <w:rPr>
          <w:rFonts w:ascii="Times New Roman" w:eastAsia="Times New Roman" w:hAnsi="Times New Roman" w:cs="Times New Roman"/>
          <w:b/>
          <w:bCs/>
          <w:i/>
          <w:iCs/>
          <w:color w:val="333333"/>
          <w:sz w:val="24"/>
          <w:szCs w:val="24"/>
          <w:lang w:eastAsia="el-GR"/>
        </w:rPr>
        <w:t>Κλιμ.ΣΤ</w:t>
      </w:r>
      <w:proofErr w:type="spellEnd"/>
      <w:r w:rsidR="005D592D" w:rsidRPr="005D592D">
        <w:rPr>
          <w:rFonts w:ascii="Times New Roman" w:eastAsia="Times New Roman" w:hAnsi="Times New Roman" w:cs="Times New Roman"/>
          <w:b/>
          <w:bCs/>
          <w:i/>
          <w:iCs/>
          <w:color w:val="333333"/>
          <w:sz w:val="24"/>
          <w:szCs w:val="24"/>
          <w:lang w:eastAsia="el-GR"/>
        </w:rPr>
        <w:t xml:space="preserve">’ </w:t>
      </w:r>
      <w:proofErr w:type="spellStart"/>
      <w:r w:rsidR="005D592D" w:rsidRPr="005D592D">
        <w:rPr>
          <w:rFonts w:ascii="Times New Roman" w:eastAsia="Times New Roman" w:hAnsi="Times New Roman" w:cs="Times New Roman"/>
          <w:b/>
          <w:bCs/>
          <w:i/>
          <w:iCs/>
          <w:color w:val="333333"/>
          <w:sz w:val="24"/>
          <w:szCs w:val="24"/>
          <w:lang w:eastAsia="el-GR"/>
        </w:rPr>
        <w:t>ΕλΣυν</w:t>
      </w:r>
      <w:proofErr w:type="spellEnd"/>
      <w:r w:rsidR="005D592D">
        <w:rPr>
          <w:rFonts w:ascii="Times New Roman" w:eastAsia="Times New Roman" w:hAnsi="Times New Roman" w:cs="Times New Roman"/>
          <w:b/>
          <w:bCs/>
          <w:i/>
          <w:iCs/>
          <w:color w:val="333333"/>
          <w:sz w:val="24"/>
          <w:szCs w:val="24"/>
          <w:lang w:eastAsia="el-GR"/>
        </w:rPr>
        <w:t>)</w:t>
      </w:r>
      <w:r w:rsidR="005D592D">
        <w:rPr>
          <w:rFonts w:ascii="Times New Roman" w:eastAsia="Times New Roman" w:hAnsi="Times New Roman" w:cs="Times New Roman"/>
          <w:color w:val="333333"/>
          <w:sz w:val="24"/>
          <w:szCs w:val="24"/>
          <w:lang w:eastAsia="el-GR"/>
        </w:rPr>
        <w:t xml:space="preserve"> </w:t>
      </w:r>
      <w:r w:rsidRPr="0025132A">
        <w:rPr>
          <w:rFonts w:ascii="Times New Roman" w:eastAsia="Times New Roman" w:hAnsi="Times New Roman" w:cs="Times New Roman"/>
          <w:color w:val="333333"/>
          <w:sz w:val="24"/>
          <w:szCs w:val="24"/>
          <w:lang w:eastAsia="el-GR"/>
        </w:rPr>
        <w:t xml:space="preserve"> </w:t>
      </w:r>
    </w:p>
    <w:p w14:paraId="7B96C963" w14:textId="77777777" w:rsidR="0025132A" w:rsidRPr="0025132A" w:rsidRDefault="0025132A"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25132A">
        <w:rPr>
          <w:rFonts w:ascii="Times New Roman" w:eastAsia="Times New Roman" w:hAnsi="Times New Roman" w:cs="Times New Roman"/>
          <w:color w:val="333333"/>
          <w:sz w:val="24"/>
          <w:szCs w:val="24"/>
          <w:lang w:eastAsia="el-GR"/>
        </w:rPr>
        <w:t> </w:t>
      </w:r>
    </w:p>
    <w:p w14:paraId="50D398C5" w14:textId="77777777" w:rsidR="008A0D68" w:rsidRPr="0025132A" w:rsidRDefault="0025132A" w:rsidP="008A0D68">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25132A">
        <w:rPr>
          <w:rFonts w:ascii="Times New Roman" w:eastAsia="Times New Roman" w:hAnsi="Times New Roman" w:cs="Times New Roman"/>
          <w:color w:val="333333"/>
          <w:sz w:val="24"/>
          <w:szCs w:val="24"/>
          <w:lang w:eastAsia="el-GR"/>
        </w:rPr>
        <w:t> </w:t>
      </w:r>
      <w:r w:rsidR="008A0D68" w:rsidRPr="0025132A">
        <w:rPr>
          <w:rFonts w:ascii="Times New Roman" w:eastAsia="Times New Roman" w:hAnsi="Times New Roman" w:cs="Times New Roman"/>
          <w:color w:val="333333"/>
          <w:sz w:val="24"/>
          <w:szCs w:val="24"/>
          <w:lang w:eastAsia="el-GR"/>
        </w:rPr>
        <w:t>Όταν έχει προηγηθεί διαγωνιστική διαδικασία για την ανάθεση της προμήθειας περισσότερων ειδών, η οποία εν μέρει ματαιώθηκε λόγω μη υποβολής προσφορών για ορισμένα από τα είδη αυτά, η διαδικασία της </w:t>
      </w:r>
      <w:r w:rsidR="008A0D68" w:rsidRPr="0025132A">
        <w:rPr>
          <w:rFonts w:ascii="Times New Roman" w:eastAsia="Times New Roman" w:hAnsi="Times New Roman" w:cs="Times New Roman"/>
          <w:b/>
          <w:bCs/>
          <w:color w:val="333333"/>
          <w:sz w:val="24"/>
          <w:szCs w:val="24"/>
          <w:lang w:eastAsia="el-GR"/>
        </w:rPr>
        <w:t>διαπραγμάτευσης</w:t>
      </w:r>
      <w:r w:rsidR="008A0D68" w:rsidRPr="0025132A">
        <w:rPr>
          <w:rFonts w:ascii="Times New Roman" w:eastAsia="Times New Roman" w:hAnsi="Times New Roman" w:cs="Times New Roman"/>
          <w:color w:val="333333"/>
          <w:sz w:val="24"/>
          <w:szCs w:val="24"/>
          <w:lang w:eastAsia="el-GR"/>
        </w:rPr>
        <w:t xml:space="preserve">, που ενδεχομένως ακολουθήσει, υπόκειται αυτοτελώς στον </w:t>
      </w:r>
      <w:proofErr w:type="spellStart"/>
      <w:r w:rsidR="008A0D68" w:rsidRPr="0025132A">
        <w:rPr>
          <w:rFonts w:ascii="Times New Roman" w:eastAsia="Times New Roman" w:hAnsi="Times New Roman" w:cs="Times New Roman"/>
          <w:color w:val="333333"/>
          <w:sz w:val="24"/>
          <w:szCs w:val="24"/>
          <w:lang w:eastAsia="el-GR"/>
        </w:rPr>
        <w:t>προσυμβατικό</w:t>
      </w:r>
      <w:proofErr w:type="spellEnd"/>
      <w:r w:rsidR="008A0D68" w:rsidRPr="0025132A">
        <w:rPr>
          <w:rFonts w:ascii="Times New Roman" w:eastAsia="Times New Roman" w:hAnsi="Times New Roman" w:cs="Times New Roman"/>
          <w:color w:val="333333"/>
          <w:sz w:val="24"/>
          <w:szCs w:val="24"/>
          <w:lang w:eastAsia="el-GR"/>
        </w:rPr>
        <w:t xml:space="preserve"> έλεγχο του Ελεγκτικού Συνεδρίου υπό τους όρους του άρθρου 36 του ν. 4129/2013, εφόσον δηλαδή τα είδη στα οποία αφορά, έχουν </w:t>
      </w:r>
      <w:proofErr w:type="spellStart"/>
      <w:r w:rsidR="008A0D68" w:rsidRPr="0025132A">
        <w:rPr>
          <w:rFonts w:ascii="Times New Roman" w:eastAsia="Times New Roman" w:hAnsi="Times New Roman" w:cs="Times New Roman"/>
          <w:color w:val="333333"/>
          <w:sz w:val="24"/>
          <w:szCs w:val="24"/>
          <w:lang w:eastAsia="el-GR"/>
        </w:rPr>
        <w:t>προϋπολογιζόμενη</w:t>
      </w:r>
      <w:proofErr w:type="spellEnd"/>
      <w:r w:rsidR="008A0D68" w:rsidRPr="0025132A">
        <w:rPr>
          <w:rFonts w:ascii="Times New Roman" w:eastAsia="Times New Roman" w:hAnsi="Times New Roman" w:cs="Times New Roman"/>
          <w:color w:val="333333"/>
          <w:sz w:val="24"/>
          <w:szCs w:val="24"/>
          <w:lang w:eastAsia="el-GR"/>
        </w:rPr>
        <w:t xml:space="preserve"> δαπάνη μεγαλύτερη των 200.000 ευρώ, μη συμπεριλαμβανομένου Φ.Π.Α., σύμφωνα με την οικεία προκήρυξη. Σε αντίθετη περίπτωση το Ελεγκτικό Συνέδριο στερείται αρμοδιότητας για τον έλεγχο νομιμότητας της σχετικής σύμβασης πριν από τη σύναψή της. </w:t>
      </w:r>
      <w:r w:rsidR="008A0D68" w:rsidRPr="008A0D68">
        <w:rPr>
          <w:rFonts w:ascii="Times New Roman" w:eastAsia="Times New Roman" w:hAnsi="Times New Roman" w:cs="Times New Roman"/>
          <w:color w:val="333333"/>
          <w:sz w:val="24"/>
          <w:szCs w:val="24"/>
          <w:lang w:eastAsia="el-GR"/>
        </w:rPr>
        <w:t>(</w:t>
      </w:r>
      <w:proofErr w:type="spellStart"/>
      <w:r w:rsidR="008A0D68" w:rsidRPr="008A0D68">
        <w:rPr>
          <w:rFonts w:ascii="Times New Roman" w:eastAsia="Times New Roman" w:hAnsi="Times New Roman" w:cs="Times New Roman"/>
          <w:color w:val="333333"/>
          <w:sz w:val="24"/>
          <w:szCs w:val="24"/>
          <w:lang w:eastAsia="el-GR"/>
        </w:rPr>
        <w:t>Ελ.Συν.Κλιμ.Στ</w:t>
      </w:r>
      <w:proofErr w:type="spellEnd"/>
      <w:r w:rsidR="008A0D68" w:rsidRPr="008A0D68">
        <w:rPr>
          <w:rFonts w:ascii="Times New Roman" w:eastAsia="Times New Roman" w:hAnsi="Times New Roman" w:cs="Times New Roman"/>
          <w:color w:val="333333"/>
          <w:sz w:val="24"/>
          <w:szCs w:val="24"/>
          <w:lang w:eastAsia="el-GR"/>
        </w:rPr>
        <w:t xml:space="preserve"> Πράξη 47/2018)</w:t>
      </w:r>
    </w:p>
    <w:p w14:paraId="05622FBC" w14:textId="77777777" w:rsidR="008A0D68" w:rsidRDefault="008A0D68"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p>
    <w:p w14:paraId="62B8E428" w14:textId="581DAC27" w:rsidR="0025132A" w:rsidRPr="0025132A" w:rsidRDefault="0025132A"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25132A">
        <w:rPr>
          <w:rFonts w:ascii="Times New Roman" w:eastAsia="Times New Roman" w:hAnsi="Times New Roman" w:cs="Times New Roman"/>
          <w:color w:val="333333"/>
          <w:sz w:val="24"/>
          <w:szCs w:val="24"/>
          <w:lang w:eastAsia="el-GR"/>
        </w:rPr>
        <w:t xml:space="preserve">Η υπό έλεγχο προμήθεια </w:t>
      </w:r>
      <w:proofErr w:type="spellStart"/>
      <w:r w:rsidRPr="0025132A">
        <w:rPr>
          <w:rFonts w:ascii="Times New Roman" w:eastAsia="Times New Roman" w:hAnsi="Times New Roman" w:cs="Times New Roman"/>
          <w:color w:val="333333"/>
          <w:sz w:val="24"/>
          <w:szCs w:val="24"/>
          <w:lang w:eastAsia="el-GR"/>
        </w:rPr>
        <w:t>προϋπολογιζόμενης</w:t>
      </w:r>
      <w:proofErr w:type="spellEnd"/>
      <w:r w:rsidRPr="0025132A">
        <w:rPr>
          <w:rFonts w:ascii="Times New Roman" w:eastAsia="Times New Roman" w:hAnsi="Times New Roman" w:cs="Times New Roman"/>
          <w:color w:val="333333"/>
          <w:sz w:val="24"/>
          <w:szCs w:val="24"/>
          <w:lang w:eastAsia="el-GR"/>
        </w:rPr>
        <w:t xml:space="preserve"> δαπάνης 272.730,00 ευρώ (χωρίς ΦΠΑ) είναι διάφορη της αρχικής προμήθειας </w:t>
      </w:r>
      <w:proofErr w:type="spellStart"/>
      <w:r w:rsidRPr="0025132A">
        <w:rPr>
          <w:rFonts w:ascii="Times New Roman" w:eastAsia="Times New Roman" w:hAnsi="Times New Roman" w:cs="Times New Roman"/>
          <w:color w:val="333333"/>
          <w:sz w:val="24"/>
          <w:szCs w:val="24"/>
          <w:lang w:eastAsia="el-GR"/>
        </w:rPr>
        <w:t>προϋπολογιζόμενης</w:t>
      </w:r>
      <w:proofErr w:type="spellEnd"/>
      <w:r w:rsidRPr="0025132A">
        <w:rPr>
          <w:rFonts w:ascii="Times New Roman" w:eastAsia="Times New Roman" w:hAnsi="Times New Roman" w:cs="Times New Roman"/>
          <w:color w:val="333333"/>
          <w:sz w:val="24"/>
          <w:szCs w:val="24"/>
          <w:lang w:eastAsia="el-GR"/>
        </w:rPr>
        <w:t xml:space="preserve"> δαπάνης 1.101.096,60 ευρώ (χωρίς ΦΠΑ), αφού για τη σύναψη των προμηθειών αυτών δεν ακολουθήθηκε ενιαία διαδικασία ανάθεσης αλλά </w:t>
      </w:r>
      <w:r w:rsidRPr="0025132A">
        <w:rPr>
          <w:rFonts w:ascii="Times New Roman" w:eastAsia="Times New Roman" w:hAnsi="Times New Roman" w:cs="Times New Roman"/>
          <w:b/>
          <w:bCs/>
          <w:color w:val="333333"/>
          <w:sz w:val="24"/>
          <w:szCs w:val="24"/>
          <w:lang w:eastAsia="el-GR"/>
        </w:rPr>
        <w:t>αρχικά</w:t>
      </w:r>
      <w:r w:rsidRPr="0025132A">
        <w:rPr>
          <w:rFonts w:ascii="Times New Roman" w:eastAsia="Times New Roman" w:hAnsi="Times New Roman" w:cs="Times New Roman"/>
          <w:color w:val="333333"/>
          <w:sz w:val="24"/>
          <w:szCs w:val="24"/>
          <w:lang w:eastAsia="el-GR"/>
        </w:rPr>
        <w:t> διαγωνισμός και στη </w:t>
      </w:r>
      <w:r w:rsidRPr="0025132A">
        <w:rPr>
          <w:rFonts w:ascii="Times New Roman" w:eastAsia="Times New Roman" w:hAnsi="Times New Roman" w:cs="Times New Roman"/>
          <w:b/>
          <w:bCs/>
          <w:color w:val="333333"/>
          <w:sz w:val="24"/>
          <w:szCs w:val="24"/>
          <w:lang w:eastAsia="el-GR"/>
        </w:rPr>
        <w:t>συνέχεια</w:t>
      </w:r>
      <w:r w:rsidRPr="0025132A">
        <w:rPr>
          <w:rFonts w:ascii="Times New Roman" w:eastAsia="Times New Roman" w:hAnsi="Times New Roman" w:cs="Times New Roman"/>
          <w:color w:val="333333"/>
          <w:sz w:val="24"/>
          <w:szCs w:val="24"/>
          <w:lang w:eastAsia="el-GR"/>
        </w:rPr>
        <w:t xml:space="preserve"> διαπραγμάτευση, ήτοι δύο διαδικασίες που διακρίνονται μεταξύ τους από πραγματική και νομική αυτοτέλεια. Συνεπώς, εφόσον η </w:t>
      </w:r>
      <w:proofErr w:type="spellStart"/>
      <w:r w:rsidRPr="0025132A">
        <w:rPr>
          <w:rFonts w:ascii="Times New Roman" w:eastAsia="Times New Roman" w:hAnsi="Times New Roman" w:cs="Times New Roman"/>
          <w:color w:val="333333"/>
          <w:sz w:val="24"/>
          <w:szCs w:val="24"/>
          <w:lang w:eastAsia="el-GR"/>
        </w:rPr>
        <w:t>προϋπολογιζόμενη</w:t>
      </w:r>
      <w:proofErr w:type="spellEnd"/>
      <w:r w:rsidRPr="0025132A">
        <w:rPr>
          <w:rFonts w:ascii="Times New Roman" w:eastAsia="Times New Roman" w:hAnsi="Times New Roman" w:cs="Times New Roman"/>
          <w:color w:val="333333"/>
          <w:sz w:val="24"/>
          <w:szCs w:val="24"/>
          <w:lang w:eastAsia="el-GR"/>
        </w:rPr>
        <w:t xml:space="preserve"> δαπάνη (προ Φ.Π.Α.) της υποβληθείσας προς έλεγχο νέας διαδικασίας είναι κατώτερη των 500.000 ευρώ, το Κλιμάκιο τούτο στερείται αρμοδιότητας για τη διενέργεια του προβλεπόμενου στο άρθρο 36 του ν. 4129/2013 ελέγχου νομιμότητάς της. Για τον λόγο αυτό, ο φάκελος και τα οικεία σχέδια σύμβασης πρέπει να παραπεμφθούν στην Υπηρεσία Επιτρόπου του Ελεγκτικού Συνεδρίου. </w:t>
      </w:r>
      <w:r w:rsidR="008A0D68" w:rsidRPr="008A0D68">
        <w:rPr>
          <w:rFonts w:ascii="Times New Roman" w:eastAsia="Times New Roman" w:hAnsi="Times New Roman" w:cs="Times New Roman"/>
          <w:color w:val="333333"/>
          <w:sz w:val="24"/>
          <w:szCs w:val="24"/>
          <w:lang w:eastAsia="el-GR"/>
        </w:rPr>
        <w:t>(</w:t>
      </w:r>
      <w:proofErr w:type="spellStart"/>
      <w:r w:rsidR="008A0D68" w:rsidRPr="008A0D68">
        <w:rPr>
          <w:rFonts w:ascii="Times New Roman" w:eastAsia="Times New Roman" w:hAnsi="Times New Roman" w:cs="Times New Roman"/>
          <w:color w:val="333333"/>
          <w:sz w:val="24"/>
          <w:szCs w:val="24"/>
          <w:lang w:eastAsia="el-GR"/>
        </w:rPr>
        <w:t>Ελ.Συν</w:t>
      </w:r>
      <w:proofErr w:type="spellEnd"/>
      <w:r w:rsidR="008A0D68" w:rsidRPr="008A0D68">
        <w:rPr>
          <w:rFonts w:ascii="Times New Roman" w:eastAsia="Times New Roman" w:hAnsi="Times New Roman" w:cs="Times New Roman"/>
          <w:color w:val="333333"/>
          <w:sz w:val="24"/>
          <w:szCs w:val="24"/>
          <w:lang w:eastAsia="el-GR"/>
        </w:rPr>
        <w:t xml:space="preserve">. </w:t>
      </w:r>
      <w:proofErr w:type="spellStart"/>
      <w:r w:rsidR="008A0D68" w:rsidRPr="008A0D68">
        <w:rPr>
          <w:rFonts w:ascii="Times New Roman" w:eastAsia="Times New Roman" w:hAnsi="Times New Roman" w:cs="Times New Roman"/>
          <w:color w:val="333333"/>
          <w:sz w:val="24"/>
          <w:szCs w:val="24"/>
          <w:lang w:eastAsia="el-GR"/>
        </w:rPr>
        <w:t>Κλιμ.ΣΤ</w:t>
      </w:r>
      <w:proofErr w:type="spellEnd"/>
      <w:r w:rsidR="008A0D68" w:rsidRPr="008A0D68">
        <w:rPr>
          <w:rFonts w:ascii="Times New Roman" w:eastAsia="Times New Roman" w:hAnsi="Times New Roman" w:cs="Times New Roman"/>
          <w:color w:val="333333"/>
          <w:sz w:val="24"/>
          <w:szCs w:val="24"/>
          <w:lang w:eastAsia="el-GR"/>
        </w:rPr>
        <w:t xml:space="preserve"> Πράξη 42/2016)</w:t>
      </w:r>
    </w:p>
    <w:p w14:paraId="6A15C2D9" w14:textId="77777777" w:rsidR="0025132A" w:rsidRPr="0025132A" w:rsidRDefault="0025132A" w:rsidP="0025132A">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25132A">
        <w:rPr>
          <w:rFonts w:ascii="Times New Roman" w:eastAsia="Times New Roman" w:hAnsi="Times New Roman" w:cs="Times New Roman"/>
          <w:color w:val="333333"/>
          <w:sz w:val="24"/>
          <w:szCs w:val="24"/>
          <w:lang w:eastAsia="el-GR"/>
        </w:rPr>
        <w:t> </w:t>
      </w:r>
    </w:p>
    <w:bookmarkEnd w:id="1"/>
    <w:p w14:paraId="3452A017" w14:textId="77777777" w:rsidR="002E6D7F" w:rsidRPr="00577328" w:rsidRDefault="002E6D7F" w:rsidP="000D0D48">
      <w:pPr>
        <w:jc w:val="both"/>
        <w:rPr>
          <w:rFonts w:ascii="Times New Roman" w:hAnsi="Times New Roman" w:cs="Times New Roman"/>
          <w:b/>
          <w:bCs/>
          <w:sz w:val="24"/>
          <w:szCs w:val="24"/>
        </w:rPr>
      </w:pPr>
    </w:p>
    <w:p w14:paraId="26952147" w14:textId="77777777" w:rsidR="000D0D48" w:rsidRPr="00577328" w:rsidRDefault="000D0D48" w:rsidP="000D0D48">
      <w:pPr>
        <w:jc w:val="both"/>
        <w:rPr>
          <w:rFonts w:ascii="Times New Roman" w:hAnsi="Times New Roman" w:cs="Times New Roman"/>
          <w:sz w:val="24"/>
          <w:szCs w:val="24"/>
        </w:rPr>
      </w:pPr>
    </w:p>
    <w:sectPr w:rsidR="000D0D48" w:rsidRPr="005773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143"/>
    <w:multiLevelType w:val="multilevel"/>
    <w:tmpl w:val="1630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89981"/>
    <w:multiLevelType w:val="multilevel"/>
    <w:tmpl w:val="2EB8998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2D0B31"/>
    <w:multiLevelType w:val="hybridMultilevel"/>
    <w:tmpl w:val="751C1DC2"/>
    <w:lvl w:ilvl="0" w:tplc="934C632E">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7546130"/>
    <w:multiLevelType w:val="hybridMultilevel"/>
    <w:tmpl w:val="C75224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B95451B"/>
    <w:multiLevelType w:val="multilevel"/>
    <w:tmpl w:val="4B95451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3964A09"/>
    <w:multiLevelType w:val="hybridMultilevel"/>
    <w:tmpl w:val="E99A4E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BA"/>
    <w:rsid w:val="00063CCC"/>
    <w:rsid w:val="000D0D48"/>
    <w:rsid w:val="001F4B9F"/>
    <w:rsid w:val="00202461"/>
    <w:rsid w:val="0025132A"/>
    <w:rsid w:val="002535BA"/>
    <w:rsid w:val="00267548"/>
    <w:rsid w:val="00276B9A"/>
    <w:rsid w:val="002E6D7F"/>
    <w:rsid w:val="003C78E5"/>
    <w:rsid w:val="004C5CBD"/>
    <w:rsid w:val="00507E7E"/>
    <w:rsid w:val="00577328"/>
    <w:rsid w:val="005D592D"/>
    <w:rsid w:val="0063505E"/>
    <w:rsid w:val="00763DD5"/>
    <w:rsid w:val="008A0D68"/>
    <w:rsid w:val="00A75704"/>
    <w:rsid w:val="00EC7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42CF"/>
  <w15:chartTrackingRefBased/>
  <w15:docId w15:val="{91EAEB32-B370-479D-8D18-CE0C9953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535BA"/>
    <w:rPr>
      <w:color w:val="0563C1" w:themeColor="hyperlink"/>
      <w:u w:val="single"/>
    </w:rPr>
  </w:style>
  <w:style w:type="character" w:styleId="a3">
    <w:name w:val="Unresolved Mention"/>
    <w:basedOn w:val="a0"/>
    <w:uiPriority w:val="99"/>
    <w:semiHidden/>
    <w:unhideWhenUsed/>
    <w:rsid w:val="002535BA"/>
    <w:rPr>
      <w:color w:val="605E5C"/>
      <w:shd w:val="clear" w:color="auto" w:fill="E1DFDD"/>
    </w:rPr>
  </w:style>
  <w:style w:type="paragraph" w:styleId="a4">
    <w:name w:val="List Paragraph"/>
    <w:basedOn w:val="a"/>
    <w:uiPriority w:val="34"/>
    <w:qFormat/>
    <w:rsid w:val="000D0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7579">
      <w:bodyDiv w:val="1"/>
      <w:marLeft w:val="0"/>
      <w:marRight w:val="0"/>
      <w:marTop w:val="0"/>
      <w:marBottom w:val="0"/>
      <w:divBdr>
        <w:top w:val="none" w:sz="0" w:space="0" w:color="auto"/>
        <w:left w:val="none" w:sz="0" w:space="0" w:color="auto"/>
        <w:bottom w:val="none" w:sz="0" w:space="0" w:color="auto"/>
        <w:right w:val="none" w:sz="0" w:space="0" w:color="auto"/>
      </w:divBdr>
      <w:divsChild>
        <w:div w:id="1211263033">
          <w:marLeft w:val="0"/>
          <w:marRight w:val="0"/>
          <w:marTop w:val="0"/>
          <w:marBottom w:val="0"/>
          <w:divBdr>
            <w:top w:val="none" w:sz="0" w:space="0" w:color="auto"/>
            <w:left w:val="none" w:sz="0" w:space="0" w:color="auto"/>
            <w:bottom w:val="none" w:sz="0" w:space="0" w:color="auto"/>
            <w:right w:val="none" w:sz="0" w:space="0" w:color="auto"/>
          </w:divBdr>
        </w:div>
        <w:div w:id="1749761979">
          <w:marLeft w:val="0"/>
          <w:marRight w:val="0"/>
          <w:marTop w:val="0"/>
          <w:marBottom w:val="0"/>
          <w:divBdr>
            <w:top w:val="none" w:sz="0" w:space="0" w:color="auto"/>
            <w:left w:val="none" w:sz="0" w:space="0" w:color="auto"/>
            <w:bottom w:val="none" w:sz="0" w:space="0" w:color="auto"/>
            <w:right w:val="none" w:sz="0" w:space="0" w:color="auto"/>
          </w:divBdr>
        </w:div>
      </w:divsChild>
    </w:div>
    <w:div w:id="1014113992">
      <w:bodyDiv w:val="1"/>
      <w:marLeft w:val="0"/>
      <w:marRight w:val="0"/>
      <w:marTop w:val="0"/>
      <w:marBottom w:val="0"/>
      <w:divBdr>
        <w:top w:val="none" w:sz="0" w:space="0" w:color="auto"/>
        <w:left w:val="none" w:sz="0" w:space="0" w:color="auto"/>
        <w:bottom w:val="none" w:sz="0" w:space="0" w:color="auto"/>
        <w:right w:val="none" w:sz="0" w:space="0" w:color="auto"/>
      </w:divBdr>
    </w:div>
    <w:div w:id="1613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786</Words>
  <Characters>4245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11</cp:revision>
  <dcterms:created xsi:type="dcterms:W3CDTF">2023-03-17T10:58:00Z</dcterms:created>
  <dcterms:modified xsi:type="dcterms:W3CDTF">2025-03-20T12:30:00Z</dcterms:modified>
</cp:coreProperties>
</file>