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BC" w:rsidRDefault="00CC556D" w:rsidP="00D31FBC">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CC556D">
        <w:rPr>
          <w:rFonts w:ascii="Times New Roman" w:hAnsi="Times New Roman" w:cs="Times New Roman"/>
          <w:b/>
          <w:sz w:val="24"/>
          <w:szCs w:val="24"/>
        </w:rPr>
        <w:t xml:space="preserve">: </w:t>
      </w:r>
      <w:r w:rsidR="00D31FBC" w:rsidRPr="004465ED">
        <w:rPr>
          <w:rFonts w:ascii="Times New Roman" w:hAnsi="Times New Roman" w:cs="Times New Roman"/>
          <w:b/>
          <w:sz w:val="24"/>
          <w:szCs w:val="24"/>
        </w:rPr>
        <w:t>ΕΓΚΡΙΣΗ ΥΛΙΚΟΥ</w:t>
      </w:r>
    </w:p>
    <w:p w:rsidR="00CC556D" w:rsidRPr="00907DB3" w:rsidRDefault="00CC556D" w:rsidP="00CC556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i/>
          <w:color w:val="385623" w:themeColor="accent6" w:themeShade="80"/>
          <w:sz w:val="24"/>
          <w:szCs w:val="24"/>
          <w:lang w:eastAsia="el-GR"/>
        </w:rPr>
        <w:t>14/02/2025</w:t>
      </w:r>
    </w:p>
    <w:p w:rsidR="00CC556D" w:rsidRPr="004465ED" w:rsidRDefault="00CC556D" w:rsidP="00D31FBC">
      <w:pPr>
        <w:jc w:val="both"/>
        <w:rPr>
          <w:rFonts w:ascii="Times New Roman" w:hAnsi="Times New Roman" w:cs="Times New Roman"/>
          <w:b/>
          <w:sz w:val="24"/>
          <w:szCs w:val="24"/>
        </w:rPr>
      </w:pPr>
    </w:p>
    <w:p w:rsidR="00D31FBC" w:rsidRPr="00CC556D" w:rsidRDefault="00CC556D" w:rsidP="00D31FBC">
      <w:pPr>
        <w:jc w:val="both"/>
        <w:rPr>
          <w:rFonts w:ascii="Times New Roman" w:hAnsi="Times New Roman" w:cs="Times New Roman"/>
          <w:b/>
          <w:sz w:val="24"/>
          <w:szCs w:val="24"/>
        </w:rPr>
      </w:pPr>
      <w:r w:rsidRPr="00CC556D">
        <w:rPr>
          <w:rFonts w:ascii="Times New Roman" w:hAnsi="Times New Roman" w:cs="Times New Roman"/>
          <w:b/>
          <w:sz w:val="24"/>
          <w:szCs w:val="24"/>
        </w:rPr>
        <w:t>Ερώτηση:</w:t>
      </w:r>
    </w:p>
    <w:p w:rsidR="004465ED" w:rsidRPr="004465ED" w:rsidRDefault="00D31FBC" w:rsidP="004465ED">
      <w:pPr>
        <w:jc w:val="both"/>
        <w:rPr>
          <w:rFonts w:ascii="Times New Roman" w:hAnsi="Times New Roman" w:cs="Times New Roman"/>
          <w:sz w:val="24"/>
          <w:szCs w:val="24"/>
        </w:rPr>
      </w:pPr>
      <w:r w:rsidRPr="004465ED">
        <w:rPr>
          <w:rFonts w:ascii="Times New Roman" w:hAnsi="Times New Roman" w:cs="Times New Roman"/>
          <w:sz w:val="24"/>
          <w:szCs w:val="24"/>
        </w:rPr>
        <w:t>ΣΕ ΕΡΓΟ ΤΟ ΟΠΟΙΟ ΔΗΜΟΠΡΑΤΗΘΗΚΕ ΤΟ 2023 Η ΕΓΚΡΙΣΗ ΕΝΣΩΜΑΤΩΣΗΣ ΥΛΙΚΟΥ ΣΤΟ ΕΡΓΟ ΑΠΟ ΤΟΝ ΕΠΙΒΛΕΠΟΝΤΑ ΕΓΙΝΕ ΜΕ ΑΠΟΔΟΧΗ ΕΝΟΣ ΕΜΑΙΛ .¨?</w:t>
      </w:r>
    </w:p>
    <w:p w:rsidR="004465ED" w:rsidRPr="00CC556D" w:rsidRDefault="004465ED" w:rsidP="004465ED">
      <w:pPr>
        <w:jc w:val="both"/>
        <w:rPr>
          <w:rFonts w:ascii="Times New Roman" w:hAnsi="Times New Roman" w:cs="Times New Roman"/>
          <w:b/>
          <w:sz w:val="24"/>
          <w:szCs w:val="24"/>
        </w:rPr>
      </w:pPr>
      <w:r w:rsidRPr="004465ED">
        <w:rPr>
          <w:rFonts w:ascii="Times New Roman" w:hAnsi="Times New Roman" w:cs="Times New Roman"/>
          <w:b/>
          <w:sz w:val="24"/>
          <w:szCs w:val="24"/>
        </w:rPr>
        <w:t>Απάντηση</w:t>
      </w:r>
      <w:r w:rsidRPr="00CC556D">
        <w:rPr>
          <w:rFonts w:ascii="Times New Roman" w:hAnsi="Times New Roman" w:cs="Times New Roman"/>
          <w:b/>
          <w:sz w:val="24"/>
          <w:szCs w:val="24"/>
        </w:rPr>
        <w:t>:</w:t>
      </w:r>
    </w:p>
    <w:p w:rsidR="00C214C6" w:rsidRDefault="00C214C6" w:rsidP="00C214C6">
      <w:pPr>
        <w:jc w:val="both"/>
        <w:rPr>
          <w:rFonts w:ascii="Times New Roman" w:eastAsia="Calibri" w:hAnsi="Times New Roman"/>
          <w:sz w:val="24"/>
          <w:szCs w:val="24"/>
        </w:rPr>
      </w:pPr>
      <w:r w:rsidRPr="00C214C6">
        <w:rPr>
          <w:rFonts w:ascii="Times New Roman" w:eastAsia="Calibri" w:hAnsi="Times New Roman"/>
          <w:sz w:val="24"/>
          <w:szCs w:val="24"/>
        </w:rPr>
        <w:t xml:space="preserve">Με το άρθρο 77  </w:t>
      </w:r>
      <w:r w:rsidR="003C01E4" w:rsidRPr="003C01E4">
        <w:rPr>
          <w:rFonts w:ascii="Times New Roman" w:eastAsia="Calibri" w:hAnsi="Times New Roman"/>
          <w:sz w:val="24"/>
          <w:szCs w:val="24"/>
        </w:rPr>
        <w:t>του Ν. 4782/2021</w:t>
      </w:r>
      <w:r w:rsidR="003C01E4">
        <w:rPr>
          <w:rFonts w:ascii="Times New Roman" w:eastAsia="Calibri" w:hAnsi="Times New Roman"/>
          <w:sz w:val="24"/>
          <w:szCs w:val="24"/>
        </w:rPr>
        <w:t xml:space="preserve"> </w:t>
      </w:r>
      <w:r w:rsidRPr="00C214C6">
        <w:rPr>
          <w:rFonts w:ascii="Times New Roman" w:eastAsia="Calibri" w:hAnsi="Times New Roman"/>
          <w:sz w:val="24"/>
          <w:szCs w:val="24"/>
        </w:rPr>
        <w:t xml:space="preserve">αντικαθίσταται το άρθρο 159 του ν.4412/2016. </w:t>
      </w:r>
    </w:p>
    <w:p w:rsidR="00C214C6" w:rsidRDefault="00C214C6" w:rsidP="00C214C6">
      <w:pPr>
        <w:jc w:val="both"/>
        <w:rPr>
          <w:rFonts w:ascii="Times New Roman" w:eastAsia="Calibri" w:hAnsi="Times New Roman"/>
          <w:b/>
          <w:sz w:val="24"/>
          <w:szCs w:val="24"/>
        </w:rPr>
      </w:pPr>
      <w:r w:rsidRPr="00C214C6">
        <w:rPr>
          <w:rFonts w:ascii="Times New Roman" w:eastAsia="Calibri" w:hAnsi="Times New Roman"/>
          <w:sz w:val="24"/>
          <w:szCs w:val="24"/>
        </w:rPr>
        <w:t xml:space="preserve">Έναρξη ισχύος, σύμφωνα  με το άρθρο 142 παρ.1β  του αυτού νόμου, ΑΠΟ την 1η.9.2021,σύμφωνα  δε με το άρθρο 140 παρ.5 αυτού, καταλαμβάνει  διαγωνισμούς, </w:t>
      </w:r>
      <w:r w:rsidRPr="00C214C6">
        <w:rPr>
          <w:rFonts w:ascii="Times New Roman" w:eastAsia="Calibri" w:hAnsi="Times New Roman"/>
          <w:b/>
          <w:sz w:val="24"/>
          <w:szCs w:val="24"/>
        </w:rPr>
        <w:t xml:space="preserve">που θα προκηρυχθούν  </w:t>
      </w:r>
      <w:r w:rsidRPr="00C214C6">
        <w:rPr>
          <w:rFonts w:ascii="Times New Roman" w:eastAsia="Calibri" w:hAnsi="Times New Roman"/>
          <w:b/>
          <w:sz w:val="24"/>
          <w:szCs w:val="24"/>
          <w:u w:val="double"/>
        </w:rPr>
        <w:t>μετά την 1.9.2021</w:t>
      </w:r>
      <w:r>
        <w:rPr>
          <w:rFonts w:ascii="Times New Roman" w:eastAsia="Calibri" w:hAnsi="Times New Roman"/>
          <w:b/>
          <w:sz w:val="24"/>
          <w:szCs w:val="24"/>
        </w:rPr>
        <w:t xml:space="preserve"> (όπως ΣΤΗΝ ΠΕΡΊΠΤΩΣΗ ΤΟΥ Έργου σας)</w:t>
      </w:r>
      <w:r w:rsidRPr="00C214C6">
        <w:rPr>
          <w:rFonts w:ascii="Times New Roman" w:eastAsia="Calibri" w:hAnsi="Times New Roman"/>
          <w:b/>
          <w:sz w:val="24"/>
          <w:szCs w:val="24"/>
        </w:rPr>
        <w:t>.</w:t>
      </w:r>
    </w:p>
    <w:p w:rsidR="004465ED" w:rsidRPr="004465ED" w:rsidRDefault="004465ED" w:rsidP="004465ED">
      <w:pPr>
        <w:jc w:val="both"/>
        <w:rPr>
          <w:rFonts w:ascii="Times New Roman" w:hAnsi="Times New Roman" w:cs="Times New Roman"/>
          <w:sz w:val="24"/>
          <w:szCs w:val="24"/>
        </w:rPr>
      </w:pPr>
      <w:r w:rsidRPr="00C214C6">
        <w:rPr>
          <w:rFonts w:ascii="Times New Roman" w:eastAsia="Calibri" w:hAnsi="Times New Roman"/>
          <w:b/>
          <w:sz w:val="24"/>
          <w:szCs w:val="24"/>
        </w:rPr>
        <w:t>Στην παρ. 1 του</w:t>
      </w:r>
      <w:r w:rsidRPr="004465ED">
        <w:rPr>
          <w:rFonts w:ascii="Times New Roman" w:hAnsi="Times New Roman" w:cs="Times New Roman"/>
          <w:sz w:val="24"/>
          <w:szCs w:val="24"/>
        </w:rPr>
        <w:t xml:space="preserve"> άρθρου 159 </w:t>
      </w:r>
      <w:r w:rsidR="00C214C6">
        <w:rPr>
          <w:rFonts w:ascii="Times New Roman" w:hAnsi="Times New Roman" w:cs="Times New Roman"/>
          <w:sz w:val="24"/>
          <w:szCs w:val="24"/>
        </w:rPr>
        <w:t xml:space="preserve">Ν. 44122/2016 </w:t>
      </w:r>
      <w:r w:rsidRPr="004465ED">
        <w:rPr>
          <w:rFonts w:ascii="Times New Roman" w:hAnsi="Times New Roman" w:cs="Times New Roman"/>
          <w:sz w:val="24"/>
          <w:szCs w:val="24"/>
        </w:rPr>
        <w:t xml:space="preserve">τροποποιείται το υποκείμενο ελέγχου και παραλαβής των υλικών που χρησιμοποιούνται στην κατασκευή και ενσωματώνονται στο έργο. </w:t>
      </w:r>
    </w:p>
    <w:p w:rsidR="00C214C6" w:rsidRPr="00C214C6" w:rsidRDefault="00C214C6" w:rsidP="0044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Σύμφωνα με την </w:t>
      </w:r>
      <w:r w:rsidRPr="00C214C6">
        <w:rPr>
          <w:rFonts w:ascii="Times New Roman" w:eastAsia="SimSun" w:hAnsi="Times New Roman"/>
          <w:sz w:val="24"/>
          <w:szCs w:val="24"/>
          <w:lang w:eastAsia="zh-CN"/>
        </w:rPr>
        <w:t>Ανάλυση συνεπειών ρύθμισης</w:t>
      </w:r>
      <w:r>
        <w:rPr>
          <w:rFonts w:ascii="Times New Roman" w:eastAsia="SimSun" w:hAnsi="Times New Roman"/>
          <w:sz w:val="24"/>
          <w:szCs w:val="24"/>
          <w:lang w:eastAsia="zh-CN"/>
        </w:rPr>
        <w:t xml:space="preserve"> του Ν. 4782/2021</w:t>
      </w:r>
      <w:r w:rsidRPr="00C214C6">
        <w:rPr>
          <w:rFonts w:ascii="Times New Roman" w:eastAsia="SimSun" w:hAnsi="Times New Roman"/>
          <w:sz w:val="24"/>
          <w:szCs w:val="24"/>
          <w:lang w:eastAsia="zh-CN"/>
        </w:rPr>
        <w:t xml:space="preserve">: </w:t>
      </w:r>
    </w:p>
    <w:p w:rsidR="004465ED" w:rsidRPr="00C214C6" w:rsidRDefault="004465ED" w:rsidP="0044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SimSun" w:hAnsi="Times New Roman"/>
          <w:b/>
          <w:bCs/>
          <w:i/>
          <w:sz w:val="24"/>
          <w:szCs w:val="24"/>
          <w:lang w:eastAsia="zh-CN"/>
        </w:rPr>
      </w:pPr>
      <w:r w:rsidRPr="00C214C6">
        <w:rPr>
          <w:rFonts w:ascii="Times New Roman" w:eastAsia="SimSun" w:hAnsi="Times New Roman"/>
          <w:i/>
          <w:sz w:val="24"/>
          <w:szCs w:val="24"/>
          <w:lang w:eastAsia="zh-CN"/>
        </w:rPr>
        <w:t xml:space="preserve">Με το άρθρο 159, το οποίο αφορά στην ακαταλληλότητα των υλικών, στα ελαττώματα και στη συντήρηση τους, </w:t>
      </w:r>
      <w:r w:rsidRPr="00C214C6">
        <w:rPr>
          <w:rFonts w:ascii="Times New Roman" w:eastAsia="SimSun" w:hAnsi="Times New Roman"/>
          <w:b/>
          <w:bCs/>
          <w:i/>
          <w:sz w:val="24"/>
          <w:szCs w:val="24"/>
          <w:lang w:eastAsia="zh-CN"/>
        </w:rPr>
        <w:t>προτείνεται ο τεχνικός του άρθρου 139</w:t>
      </w:r>
      <w:r w:rsidRPr="00C214C6">
        <w:rPr>
          <w:rFonts w:ascii="Times New Roman" w:eastAsia="SimSun" w:hAnsi="Times New Roman"/>
          <w:i/>
          <w:sz w:val="24"/>
          <w:szCs w:val="24"/>
          <w:lang w:eastAsia="zh-CN"/>
        </w:rPr>
        <w:t xml:space="preserve"> </w:t>
      </w:r>
      <w:r w:rsidRPr="00C214C6">
        <w:rPr>
          <w:rFonts w:ascii="Times New Roman" w:eastAsia="Calibri" w:hAnsi="Times New Roman"/>
          <w:i/>
          <w:iCs/>
          <w:sz w:val="24"/>
          <w:szCs w:val="24"/>
        </w:rPr>
        <w:t xml:space="preserve">(του τεχνικού στελέχους ή τεχνικού υπαλλήλου του αναδόχου η παρουσία του οποίου επί του τόπου των έργων είναι υποχρεωτική) </w:t>
      </w:r>
      <w:r w:rsidRPr="00C214C6">
        <w:rPr>
          <w:rFonts w:ascii="Times New Roman" w:eastAsia="Calibri" w:hAnsi="Times New Roman"/>
          <w:i/>
          <w:sz w:val="24"/>
          <w:szCs w:val="24"/>
        </w:rPr>
        <w:t xml:space="preserve">να </w:t>
      </w:r>
      <w:r w:rsidRPr="00C214C6">
        <w:rPr>
          <w:rFonts w:ascii="Times New Roman" w:eastAsia="Calibri" w:hAnsi="Times New Roman"/>
          <w:b/>
          <w:bCs/>
          <w:i/>
          <w:sz w:val="24"/>
          <w:szCs w:val="24"/>
        </w:rPr>
        <w:t>συντάσσει</w:t>
      </w:r>
      <w:r w:rsidRPr="00C214C6">
        <w:rPr>
          <w:rFonts w:ascii="Times New Roman" w:eastAsia="Calibri" w:hAnsi="Times New Roman"/>
          <w:i/>
          <w:sz w:val="24"/>
          <w:szCs w:val="24"/>
        </w:rPr>
        <w:t xml:space="preserve"> </w:t>
      </w:r>
      <w:r w:rsidRPr="00C214C6">
        <w:rPr>
          <w:rFonts w:ascii="Times New Roman" w:eastAsia="SimSun" w:hAnsi="Times New Roman"/>
          <w:i/>
          <w:sz w:val="24"/>
          <w:szCs w:val="24"/>
          <w:lang w:eastAsia="zh-CN"/>
        </w:rPr>
        <w:t xml:space="preserve">και να </w:t>
      </w:r>
      <w:r w:rsidRPr="00C214C6">
        <w:rPr>
          <w:rFonts w:ascii="Times New Roman" w:eastAsia="SimSun" w:hAnsi="Times New Roman"/>
          <w:b/>
          <w:bCs/>
          <w:i/>
          <w:sz w:val="24"/>
          <w:szCs w:val="24"/>
          <w:lang w:eastAsia="zh-CN"/>
        </w:rPr>
        <w:t xml:space="preserve">υποβάλλει </w:t>
      </w:r>
    </w:p>
    <w:p w:rsidR="004465ED" w:rsidRPr="00C214C6" w:rsidRDefault="004465ED" w:rsidP="004465ED">
      <w:pPr>
        <w:numPr>
          <w:ilvl w:val="0"/>
          <w:numId w:val="1"/>
        </w:num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both"/>
        <w:rPr>
          <w:rFonts w:ascii="Times New Roman" w:eastAsia="SimSun" w:hAnsi="Times New Roman"/>
          <w:i/>
          <w:sz w:val="24"/>
          <w:szCs w:val="24"/>
          <w:lang w:eastAsia="zh-CN"/>
        </w:rPr>
      </w:pPr>
      <w:r w:rsidRPr="00C214C6">
        <w:rPr>
          <w:rFonts w:ascii="Times New Roman" w:eastAsia="SimSun" w:hAnsi="Times New Roman"/>
          <w:b/>
          <w:bCs/>
          <w:i/>
          <w:sz w:val="24"/>
          <w:szCs w:val="24"/>
          <w:lang w:eastAsia="zh-CN"/>
        </w:rPr>
        <w:t>σχετική δήλωση</w:t>
      </w:r>
      <w:r w:rsidRPr="00C214C6">
        <w:rPr>
          <w:rFonts w:ascii="Times New Roman" w:eastAsia="SimSun" w:hAnsi="Times New Roman"/>
          <w:i/>
          <w:sz w:val="24"/>
          <w:szCs w:val="24"/>
          <w:lang w:eastAsia="zh-CN"/>
        </w:rPr>
        <w:t xml:space="preserve"> στην Διευθύνουσα Υπηρεσία ελέγχου </w:t>
      </w:r>
      <w:r w:rsidRPr="00C214C6">
        <w:rPr>
          <w:rFonts w:ascii="Times New Roman" w:eastAsia="SimSun" w:hAnsi="Times New Roman"/>
          <w:b/>
          <w:bCs/>
          <w:i/>
          <w:sz w:val="24"/>
          <w:szCs w:val="24"/>
          <w:lang w:eastAsia="zh-CN"/>
        </w:rPr>
        <w:t>ως προς την ποιότητα των χρησιμοποιούμενων υλικών</w:t>
      </w:r>
      <w:r w:rsidRPr="00C214C6">
        <w:rPr>
          <w:rFonts w:ascii="Times New Roman" w:eastAsia="SimSun" w:hAnsi="Times New Roman"/>
          <w:i/>
          <w:sz w:val="24"/>
          <w:szCs w:val="24"/>
          <w:lang w:eastAsia="zh-CN"/>
        </w:rPr>
        <w:t xml:space="preserve">, ενώ </w:t>
      </w:r>
    </w:p>
    <w:p w:rsidR="004465ED" w:rsidRPr="00C214C6" w:rsidRDefault="004465ED" w:rsidP="004465ED">
      <w:pPr>
        <w:numPr>
          <w:ilvl w:val="0"/>
          <w:numId w:val="1"/>
        </w:num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both"/>
        <w:rPr>
          <w:rFonts w:ascii="Times New Roman" w:eastAsia="SimSun" w:hAnsi="Times New Roman"/>
          <w:i/>
          <w:sz w:val="24"/>
          <w:szCs w:val="24"/>
          <w:lang w:eastAsia="zh-CN"/>
        </w:rPr>
      </w:pPr>
      <w:r w:rsidRPr="00C214C6">
        <w:rPr>
          <w:rFonts w:ascii="Times New Roman" w:eastAsia="SimSun" w:hAnsi="Times New Roman"/>
          <w:i/>
          <w:sz w:val="24"/>
          <w:szCs w:val="24"/>
          <w:lang w:eastAsia="zh-CN"/>
        </w:rPr>
        <w:t xml:space="preserve">παράλληλα θα βεβαιώνει την αλήθεια του περιεχομένου της. </w:t>
      </w:r>
    </w:p>
    <w:p w:rsidR="004465ED" w:rsidRPr="00C214C6" w:rsidRDefault="004465ED" w:rsidP="004465ED">
      <w:pPr>
        <w:numPr>
          <w:ilvl w:val="0"/>
          <w:numId w:val="1"/>
        </w:num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both"/>
        <w:rPr>
          <w:rFonts w:ascii="Times New Roman" w:eastAsia="SimSun" w:hAnsi="Times New Roman"/>
          <w:i/>
          <w:sz w:val="24"/>
          <w:szCs w:val="24"/>
          <w:lang w:eastAsia="zh-CN"/>
        </w:rPr>
      </w:pPr>
      <w:r w:rsidRPr="00C214C6">
        <w:rPr>
          <w:rFonts w:ascii="Times New Roman" w:eastAsia="SimSun" w:hAnsi="Times New Roman"/>
          <w:i/>
          <w:sz w:val="24"/>
          <w:szCs w:val="24"/>
          <w:lang w:eastAsia="zh-CN"/>
        </w:rPr>
        <w:t xml:space="preserve">Παράλληλα, αποκλείεται η δυνατότητα υποβολής επόμενου λογαριασμού αν έχει παραληφθεί η σύνταξη και υποβολή του ανωτέρω εγγράφου. </w:t>
      </w:r>
    </w:p>
    <w:p w:rsidR="004465ED" w:rsidRPr="00C214C6" w:rsidRDefault="004465ED" w:rsidP="004465ED">
      <w:pPr>
        <w:numPr>
          <w:ilvl w:val="0"/>
          <w:numId w:val="1"/>
        </w:num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both"/>
        <w:rPr>
          <w:rFonts w:ascii="Times New Roman" w:eastAsia="SimSun" w:hAnsi="Times New Roman"/>
          <w:i/>
          <w:sz w:val="24"/>
          <w:szCs w:val="24"/>
          <w:lang w:eastAsia="zh-CN"/>
        </w:rPr>
      </w:pPr>
      <w:r w:rsidRPr="00C214C6">
        <w:rPr>
          <w:rFonts w:ascii="Times New Roman" w:eastAsia="SimSun" w:hAnsi="Times New Roman"/>
          <w:i/>
          <w:sz w:val="24"/>
          <w:szCs w:val="24"/>
          <w:lang w:eastAsia="zh-CN"/>
        </w:rPr>
        <w:t xml:space="preserve">Σε περίπτωση που οποιαδήποτε εργασία παρουσιάσει ελαττώματα που δεν αποκαθίστανται από τον ανάδοχο, κοινοποιείται σε αυτόν </w:t>
      </w:r>
      <w:r w:rsidRPr="00C214C6">
        <w:rPr>
          <w:rFonts w:ascii="Times New Roman" w:eastAsia="SimSun" w:hAnsi="Times New Roman"/>
          <w:b/>
          <w:bCs/>
          <w:i/>
          <w:sz w:val="24"/>
          <w:szCs w:val="24"/>
          <w:lang w:eastAsia="zh-CN"/>
        </w:rPr>
        <w:t>ειδική διαταγή</w:t>
      </w:r>
      <w:r w:rsidRPr="00C214C6">
        <w:rPr>
          <w:rFonts w:ascii="Times New Roman" w:eastAsia="SimSun" w:hAnsi="Times New Roman"/>
          <w:i/>
          <w:sz w:val="24"/>
          <w:szCs w:val="24"/>
          <w:lang w:eastAsia="zh-CN"/>
        </w:rPr>
        <w:t xml:space="preserve"> της Διευθύνουσας Υπηρεσίας, κατά της οποίας μπορεί να κάνει εντός δέκα (10) ημερών </w:t>
      </w:r>
      <w:r w:rsidRPr="00C214C6">
        <w:rPr>
          <w:rFonts w:ascii="Times New Roman" w:eastAsia="SimSun" w:hAnsi="Times New Roman"/>
          <w:b/>
          <w:bCs/>
          <w:i/>
          <w:sz w:val="24"/>
          <w:szCs w:val="24"/>
          <w:lang w:eastAsia="zh-CN"/>
        </w:rPr>
        <w:t>ένσταση</w:t>
      </w:r>
      <w:r w:rsidRPr="00C214C6">
        <w:rPr>
          <w:rFonts w:ascii="Times New Roman" w:eastAsia="SimSun" w:hAnsi="Times New Roman"/>
          <w:i/>
          <w:sz w:val="24"/>
          <w:szCs w:val="24"/>
          <w:lang w:eastAsia="zh-CN"/>
        </w:rPr>
        <w:t xml:space="preserve"> έτσι όπως ορίζεται στην </w:t>
      </w:r>
      <w:r w:rsidRPr="00C214C6">
        <w:rPr>
          <w:rFonts w:ascii="Times New Roman" w:eastAsia="SimSun" w:hAnsi="Times New Roman"/>
          <w:b/>
          <w:bCs/>
          <w:i/>
          <w:sz w:val="24"/>
          <w:szCs w:val="24"/>
          <w:lang w:eastAsia="zh-CN"/>
        </w:rPr>
        <w:t xml:space="preserve">παρ. 4. </w:t>
      </w:r>
    </w:p>
    <w:p w:rsidR="004465ED" w:rsidRPr="00C214C6" w:rsidRDefault="004465ED" w:rsidP="004465ED">
      <w:pPr>
        <w:numPr>
          <w:ilvl w:val="0"/>
          <w:numId w:val="1"/>
        </w:num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both"/>
        <w:rPr>
          <w:rFonts w:ascii="Times New Roman" w:eastAsia="SimSun" w:hAnsi="Times New Roman"/>
          <w:i/>
          <w:sz w:val="24"/>
          <w:szCs w:val="24"/>
          <w:lang w:eastAsia="zh-CN"/>
        </w:rPr>
      </w:pPr>
      <w:r w:rsidRPr="00C214C6">
        <w:rPr>
          <w:rFonts w:ascii="Times New Roman" w:eastAsia="SimSun" w:hAnsi="Times New Roman"/>
          <w:i/>
          <w:sz w:val="24"/>
          <w:szCs w:val="24"/>
          <w:lang w:eastAsia="zh-CN"/>
        </w:rPr>
        <w:t xml:space="preserve">Εντούτοις σε περίπτωση που χαρακτηριστούν ως </w:t>
      </w:r>
      <w:r w:rsidRPr="00C214C6">
        <w:rPr>
          <w:rFonts w:ascii="Times New Roman" w:eastAsia="SimSun" w:hAnsi="Times New Roman"/>
          <w:b/>
          <w:bCs/>
          <w:i/>
          <w:sz w:val="24"/>
          <w:szCs w:val="24"/>
          <w:lang w:eastAsia="zh-CN"/>
        </w:rPr>
        <w:t>κακότεχνες εργασίες</w:t>
      </w:r>
      <w:r w:rsidRPr="00C214C6">
        <w:rPr>
          <w:rFonts w:ascii="Times New Roman" w:eastAsia="SimSun" w:hAnsi="Times New Roman"/>
          <w:i/>
          <w:sz w:val="24"/>
          <w:szCs w:val="24"/>
          <w:lang w:eastAsia="zh-CN"/>
        </w:rPr>
        <w:t>, τότε ο ανάδοχος ανεξάρτητα από το αν έχει υποβάλει ένσταση, υποχρεούται αμέσως να εκτελέσει κάθε εργασία για άρση του ελαττώματος.</w:t>
      </w:r>
    </w:p>
    <w:p w:rsidR="004465ED" w:rsidRPr="00CC556D" w:rsidRDefault="003C01E4" w:rsidP="004465ED">
      <w:pPr>
        <w:jc w:val="both"/>
        <w:rPr>
          <w:rFonts w:ascii="Times New Roman" w:hAnsi="Times New Roman" w:cs="Times New Roman"/>
          <w:sz w:val="24"/>
          <w:szCs w:val="24"/>
        </w:rPr>
      </w:pPr>
      <w:r>
        <w:rPr>
          <w:rFonts w:ascii="Times New Roman" w:hAnsi="Times New Roman" w:cs="Times New Roman"/>
          <w:sz w:val="24"/>
          <w:szCs w:val="24"/>
        </w:rPr>
        <w:t xml:space="preserve">Συνεπώς </w:t>
      </w:r>
      <w:r w:rsidRPr="00CC556D">
        <w:rPr>
          <w:rFonts w:ascii="Times New Roman" w:hAnsi="Times New Roman" w:cs="Times New Roman"/>
          <w:sz w:val="24"/>
          <w:szCs w:val="24"/>
        </w:rPr>
        <w:t xml:space="preserve">: </w:t>
      </w:r>
    </w:p>
    <w:p w:rsidR="004465ED" w:rsidRPr="004465ED" w:rsidRDefault="004465ED" w:rsidP="004465ED">
      <w:pPr>
        <w:jc w:val="both"/>
        <w:rPr>
          <w:rFonts w:ascii="Times New Roman" w:eastAsia="Calibri" w:hAnsi="Times New Roman" w:cs="Times New Roman"/>
          <w:b/>
          <w:i/>
          <w:color w:val="002060"/>
          <w:sz w:val="24"/>
          <w:szCs w:val="24"/>
          <w:u w:val="double"/>
        </w:rPr>
      </w:pPr>
      <w:r w:rsidRPr="004465ED">
        <w:rPr>
          <w:rFonts w:ascii="Times New Roman" w:eastAsia="Calibri" w:hAnsi="Times New Roman" w:cs="Times New Roman"/>
          <w:b/>
          <w:i/>
          <w:color w:val="002060"/>
          <w:sz w:val="24"/>
          <w:szCs w:val="24"/>
          <w:u w:val="double"/>
        </w:rPr>
        <w:t xml:space="preserve">Σύμφωνα με την </w:t>
      </w:r>
      <w:proofErr w:type="spellStart"/>
      <w:r w:rsidRPr="004465ED">
        <w:rPr>
          <w:rFonts w:ascii="Times New Roman" w:eastAsia="Calibri" w:hAnsi="Times New Roman" w:cs="Times New Roman"/>
          <w:b/>
          <w:i/>
          <w:color w:val="002060"/>
          <w:sz w:val="24"/>
          <w:szCs w:val="24"/>
          <w:u w:val="double"/>
        </w:rPr>
        <w:t>προϊσχύουσα</w:t>
      </w:r>
      <w:proofErr w:type="spellEnd"/>
      <w:r w:rsidRPr="004465ED">
        <w:rPr>
          <w:rFonts w:ascii="Times New Roman" w:eastAsia="Calibri" w:hAnsi="Times New Roman" w:cs="Times New Roman"/>
          <w:b/>
          <w:i/>
          <w:color w:val="002060"/>
          <w:sz w:val="24"/>
          <w:szCs w:val="24"/>
          <w:u w:val="double"/>
        </w:rPr>
        <w:t xml:space="preserve"> διάταξη : </w:t>
      </w:r>
    </w:p>
    <w:p w:rsidR="004465ED" w:rsidRPr="004465ED" w:rsidRDefault="004465ED" w:rsidP="004465ED">
      <w:pPr>
        <w:jc w:val="both"/>
        <w:rPr>
          <w:rFonts w:ascii="Times New Roman" w:eastAsia="Times New Roman" w:hAnsi="Times New Roman" w:cs="Times New Roman"/>
          <w:sz w:val="24"/>
          <w:szCs w:val="24"/>
          <w:lang w:eastAsia="el-GR"/>
        </w:rPr>
      </w:pPr>
      <w:r w:rsidRPr="004465ED">
        <w:rPr>
          <w:rFonts w:ascii="Times New Roman" w:hAnsi="Times New Roman" w:cs="Times New Roman"/>
          <w:sz w:val="24"/>
          <w:szCs w:val="24"/>
        </w:rPr>
        <w:lastRenderedPageBreak/>
        <w:t xml:space="preserve">Η παραλαβή γίνεται από δύο τεχνικούς υπαλλήλους, ένας εκ των οποίων ανήκει στην ομάδα επίβλεψης, η δε προϊσταμένη αρχή να ορίσει και τρίτο μέλος. Στη δε περίπτωση διαφωνίας μεταξύ των μελών της επιτροπής, την τελική απόφαση λαμβάνει η προϊσταμένη αρχή. </w:t>
      </w:r>
    </w:p>
    <w:p w:rsidR="00C214C6" w:rsidRPr="00554846" w:rsidRDefault="004465ED" w:rsidP="004465ED">
      <w:pPr>
        <w:jc w:val="both"/>
        <w:rPr>
          <w:rFonts w:ascii="Times New Roman" w:eastAsia="Calibri" w:hAnsi="Times New Roman"/>
          <w:b/>
          <w:sz w:val="24"/>
          <w:szCs w:val="24"/>
        </w:rPr>
      </w:pPr>
      <w:r w:rsidRPr="004465ED">
        <w:rPr>
          <w:rFonts w:ascii="Times New Roman" w:eastAsia="Calibri" w:hAnsi="Times New Roman" w:cs="Times New Roman"/>
          <w:b/>
          <w:i/>
          <w:color w:val="002060"/>
          <w:sz w:val="24"/>
          <w:szCs w:val="24"/>
          <w:u w:val="double"/>
        </w:rPr>
        <w:t>Πλέον</w:t>
      </w:r>
      <w:r w:rsidR="00554846">
        <w:rPr>
          <w:rFonts w:ascii="Times New Roman" w:eastAsia="Calibri" w:hAnsi="Times New Roman"/>
          <w:b/>
          <w:sz w:val="24"/>
          <w:szCs w:val="24"/>
        </w:rPr>
        <w:t>(όπως ΣΤΗΝ ΠΕΡΊΠΤΩΣΗ ΤΟΥ Έργου σας)</w:t>
      </w:r>
      <w:r w:rsidR="00554846" w:rsidRPr="00C214C6">
        <w:rPr>
          <w:rFonts w:ascii="Times New Roman" w:eastAsia="Calibri" w:hAnsi="Times New Roman"/>
          <w:b/>
          <w:sz w:val="24"/>
          <w:szCs w:val="24"/>
        </w:rPr>
        <w:t>.</w:t>
      </w:r>
      <w:r w:rsidRPr="004465ED">
        <w:rPr>
          <w:rFonts w:ascii="Times New Roman" w:eastAsia="Calibri" w:hAnsi="Times New Roman" w:cs="Times New Roman"/>
          <w:b/>
          <w:i/>
          <w:color w:val="002060"/>
          <w:sz w:val="24"/>
          <w:szCs w:val="24"/>
          <w:u w:val="double"/>
        </w:rPr>
        <w:t xml:space="preserve">: </w:t>
      </w:r>
      <w:r w:rsidRPr="004465ED">
        <w:rPr>
          <w:rFonts w:ascii="Times New Roman" w:hAnsi="Times New Roman" w:cs="Times New Roman"/>
          <w:sz w:val="24"/>
          <w:szCs w:val="24"/>
        </w:rPr>
        <w:t xml:space="preserve"> </w:t>
      </w:r>
    </w:p>
    <w:p w:rsidR="004465ED" w:rsidRPr="004465ED" w:rsidRDefault="004465ED" w:rsidP="004465ED">
      <w:pPr>
        <w:jc w:val="both"/>
        <w:rPr>
          <w:rFonts w:ascii="Times New Roman" w:hAnsi="Times New Roman" w:cs="Times New Roman"/>
          <w:sz w:val="24"/>
          <w:szCs w:val="24"/>
        </w:rPr>
      </w:pPr>
      <w:r w:rsidRPr="004465ED">
        <w:rPr>
          <w:rFonts w:ascii="Times New Roman" w:hAnsi="Times New Roman" w:cs="Times New Roman"/>
          <w:sz w:val="24"/>
          <w:szCs w:val="24"/>
        </w:rPr>
        <w:t>Η παραλαβή θα γίνεται από ένα (1) ή περισσότερους τεχνικούς του αναδόχου και θα ολοκληρώνεται με τη σύνταξη σχετικής δήλωσης με την οποία θα βεβαιώνεται η αλήθεια του περιεχομένου αυτής και υποβάλλεται στη διευθύνουσα υπηρεσία</w:t>
      </w:r>
    </w:p>
    <w:p w:rsidR="004465ED" w:rsidRPr="004465ED" w:rsidRDefault="004465ED" w:rsidP="004465ED">
      <w:pPr>
        <w:jc w:val="both"/>
        <w:rPr>
          <w:rFonts w:ascii="Times New Roman" w:hAnsi="Times New Roman" w:cs="Times New Roman"/>
          <w:sz w:val="24"/>
          <w:szCs w:val="24"/>
        </w:rPr>
      </w:pPr>
      <w:r w:rsidRPr="004465ED">
        <w:rPr>
          <w:rFonts w:ascii="Times New Roman" w:hAnsi="Times New Roman" w:cs="Times New Roman"/>
          <w:sz w:val="24"/>
          <w:szCs w:val="24"/>
        </w:rPr>
        <w:t xml:space="preserve">Εν προκειμένω, </w:t>
      </w:r>
      <w:r w:rsidRPr="004465ED">
        <w:rPr>
          <w:rFonts w:ascii="Times New Roman" w:eastAsia="Calibri" w:hAnsi="Times New Roman" w:cs="Times New Roman"/>
          <w:b/>
          <w:i/>
          <w:color w:val="002060"/>
          <w:sz w:val="24"/>
          <w:szCs w:val="24"/>
        </w:rPr>
        <w:t xml:space="preserve">καθίσταται αόριστο τι θα αναφέρει η προαναφερθείσα δήλωση, </w:t>
      </w:r>
      <w:r w:rsidRPr="004465ED">
        <w:rPr>
          <w:rFonts w:ascii="Times New Roman" w:hAnsi="Times New Roman" w:cs="Times New Roman"/>
          <w:sz w:val="24"/>
          <w:szCs w:val="24"/>
        </w:rPr>
        <w:t xml:space="preserve">εάν δηλαδή θα συνοδεύεται από σχετική έκθεση αυτοψίας, ελέγχου και παραλαβής των υλικών, καταγραφής των τυχόν ελαττωμάτων τους, διαπιστωθείσες ελλείψεις, τυχόν πλημμελή συντήρηση κοκ. Είναι προφανές πως μία δήλωση περί της αλήθειας αυτής, αναφέρεται στην ‘αλήθεια’ όσων καταγράφονται σε κάποιο κείμενο που η δήλωση αυτή το επαληθεύει, άλλως </w:t>
      </w:r>
      <w:r w:rsidRPr="004465ED">
        <w:rPr>
          <w:rFonts w:ascii="Times New Roman" w:eastAsia="Calibri" w:hAnsi="Times New Roman" w:cs="Times New Roman"/>
          <w:b/>
          <w:i/>
          <w:color w:val="002060"/>
          <w:sz w:val="24"/>
          <w:szCs w:val="24"/>
        </w:rPr>
        <w:t>δεν είναι κατανοητή</w:t>
      </w:r>
      <w:r w:rsidRPr="004465ED">
        <w:rPr>
          <w:rFonts w:ascii="Times New Roman" w:hAnsi="Times New Roman" w:cs="Times New Roman"/>
          <w:sz w:val="24"/>
          <w:szCs w:val="24"/>
        </w:rPr>
        <w:t xml:space="preserve"> η έννοια της δήλωσης ως έγγραφο από μόνη της. (Γνώμη Α-45 ΕΑΔΗΣΥ).</w:t>
      </w:r>
    </w:p>
    <w:p w:rsidR="004465ED" w:rsidRDefault="004465ED" w:rsidP="004465ED">
      <w:pPr>
        <w:jc w:val="both"/>
        <w:rPr>
          <w:rFonts w:ascii="Times New Roman" w:hAnsi="Times New Roman" w:cs="Times New Roman"/>
          <w:sz w:val="24"/>
          <w:szCs w:val="24"/>
        </w:rPr>
      </w:pPr>
      <w:r w:rsidRPr="004465ED">
        <w:rPr>
          <w:rFonts w:ascii="Times New Roman" w:hAnsi="Times New Roman" w:cs="Times New Roman"/>
          <w:sz w:val="24"/>
          <w:szCs w:val="24"/>
        </w:rPr>
        <w:t>Συνεπώς, από την τροποποίηση της ανωτέρω διάταξης σχετικά με το υποκείμενο ελέγχου και παραλαβής των υλικών που χρησιμοποιούνται στην κατασκευή και ενσωματώνονται στο έργο καθίσταται σαφές ότι…. Απαιτείται Η παραλαβή θα γίνεται από ένα (1) ή περισσότερους τεχνικούς του αναδόχου και θα ολοκληρώνεται με τη σύνταξη σχετικής δήλωσης με την οποία θα βεβαιώνεται η αλήθεια του περιεχομένου αυτής και υποβάλλεται στη διευθύνουσα υπηρεσία.</w:t>
      </w:r>
    </w:p>
    <w:p w:rsidR="00554846" w:rsidRPr="00554846" w:rsidRDefault="00554846" w:rsidP="004465ED">
      <w:pPr>
        <w:jc w:val="both"/>
        <w:rPr>
          <w:rFonts w:ascii="Times New Roman" w:hAnsi="Times New Roman" w:cs="Times New Roman"/>
          <w:sz w:val="24"/>
          <w:szCs w:val="24"/>
        </w:rPr>
      </w:pPr>
      <w:proofErr w:type="spellStart"/>
      <w:r>
        <w:rPr>
          <w:rFonts w:ascii="Times New Roman" w:hAnsi="Times New Roman" w:cs="Times New Roman"/>
          <w:sz w:val="24"/>
          <w:szCs w:val="24"/>
        </w:rPr>
        <w:t>Παραταύτα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σύμπληρωματικά</w:t>
      </w:r>
      <w:proofErr w:type="spellEnd"/>
      <w:r>
        <w:rPr>
          <w:rFonts w:ascii="Times New Roman" w:hAnsi="Times New Roman" w:cs="Times New Roman"/>
          <w:sz w:val="24"/>
          <w:szCs w:val="24"/>
        </w:rPr>
        <w:t xml:space="preserve"> προς τα ανωτέρω και σύμφωνα με την άποψή μας καλό θα είναι να προβείτε σε έκδοση Απόφασης έγκρισης υλικού, σύμφωνα με τα </w:t>
      </w:r>
      <w:r w:rsidRPr="00554846">
        <w:rPr>
          <w:rFonts w:ascii="Times New Roman" w:hAnsi="Times New Roman" w:cs="Times New Roman"/>
          <w:sz w:val="24"/>
          <w:szCs w:val="24"/>
        </w:rPr>
        <w:t xml:space="preserve">υποδείγματα του </w:t>
      </w:r>
      <w:r>
        <w:rPr>
          <w:rFonts w:ascii="Times New Roman" w:hAnsi="Times New Roman" w:cs="Times New Roman"/>
          <w:sz w:val="24"/>
          <w:szCs w:val="24"/>
          <w:lang w:val="en-US"/>
        </w:rPr>
        <w:t>site</w:t>
      </w:r>
      <w:r w:rsidRPr="00554846">
        <w:rPr>
          <w:rFonts w:ascii="Times New Roman" w:hAnsi="Times New Roman" w:cs="Times New Roman"/>
          <w:sz w:val="24"/>
          <w:szCs w:val="24"/>
        </w:rPr>
        <w:t xml:space="preserve">: </w:t>
      </w:r>
      <w:proofErr w:type="spellStart"/>
      <w:r w:rsidRPr="00554846">
        <w:rPr>
          <w:rFonts w:ascii="Times New Roman" w:eastAsia="Times New Roman" w:hAnsi="Times New Roman" w:cs="Times New Roman"/>
          <w:b/>
          <w:bCs/>
          <w:i/>
          <w:iCs/>
          <w:color w:val="FF0000"/>
          <w:sz w:val="24"/>
          <w:szCs w:val="24"/>
          <w:lang w:val="en-US" w:eastAsia="el-GR"/>
        </w:rPr>
        <w:t>dimosies</w:t>
      </w:r>
      <w:proofErr w:type="spellEnd"/>
      <w:r w:rsidRPr="00CC556D">
        <w:rPr>
          <w:rFonts w:ascii="Times New Roman" w:eastAsia="Times New Roman" w:hAnsi="Times New Roman" w:cs="Times New Roman"/>
          <w:b/>
          <w:bCs/>
          <w:i/>
          <w:iCs/>
          <w:color w:val="FF0000"/>
          <w:sz w:val="24"/>
          <w:szCs w:val="24"/>
          <w:lang w:eastAsia="el-GR"/>
        </w:rPr>
        <w:t>-</w:t>
      </w:r>
      <w:proofErr w:type="spellStart"/>
      <w:r w:rsidRPr="00554846">
        <w:rPr>
          <w:rFonts w:ascii="Times New Roman" w:eastAsia="Times New Roman" w:hAnsi="Times New Roman" w:cs="Times New Roman"/>
          <w:b/>
          <w:bCs/>
          <w:i/>
          <w:iCs/>
          <w:color w:val="FF0000"/>
          <w:sz w:val="24"/>
          <w:szCs w:val="24"/>
          <w:lang w:val="en-US" w:eastAsia="el-GR"/>
        </w:rPr>
        <w:t>symvaseis</w:t>
      </w:r>
      <w:proofErr w:type="spellEnd"/>
      <w:r w:rsidRPr="00CC556D">
        <w:rPr>
          <w:rFonts w:ascii="Times New Roman" w:eastAsia="Times New Roman" w:hAnsi="Times New Roman" w:cs="Times New Roman"/>
          <w:b/>
          <w:bCs/>
          <w:i/>
          <w:iCs/>
          <w:color w:val="FF0000"/>
          <w:sz w:val="24"/>
          <w:szCs w:val="24"/>
          <w:lang w:eastAsia="el-GR"/>
        </w:rPr>
        <w:t>.</w:t>
      </w:r>
      <w:r w:rsidRPr="00554846">
        <w:rPr>
          <w:rFonts w:ascii="Times New Roman" w:eastAsia="Times New Roman" w:hAnsi="Times New Roman" w:cs="Times New Roman"/>
          <w:b/>
          <w:bCs/>
          <w:i/>
          <w:iCs/>
          <w:color w:val="FF0000"/>
          <w:sz w:val="24"/>
          <w:szCs w:val="24"/>
          <w:lang w:val="en-US" w:eastAsia="el-GR"/>
        </w:rPr>
        <w:t>gr</w:t>
      </w:r>
      <w:r w:rsidRPr="00554846">
        <w:rPr>
          <w:rFonts w:ascii="Times New Roman" w:hAnsi="Times New Roman" w:cs="Times New Roman"/>
          <w:sz w:val="24"/>
          <w:szCs w:val="24"/>
        </w:rPr>
        <w:t xml:space="preserve"> </w:t>
      </w:r>
    </w:p>
    <w:p w:rsidR="00554846" w:rsidRPr="00554846" w:rsidRDefault="00554846" w:rsidP="004465ED">
      <w:pPr>
        <w:jc w:val="both"/>
        <w:rPr>
          <w:rFonts w:ascii="Times New Roman" w:hAnsi="Times New Roman" w:cs="Times New Roman"/>
          <w:sz w:val="24"/>
          <w:szCs w:val="24"/>
        </w:rPr>
      </w:pPr>
      <w:bookmarkStart w:id="0" w:name="_GoBack"/>
      <w:bookmarkEnd w:id="0"/>
    </w:p>
    <w:p w:rsidR="004465ED" w:rsidRPr="004465ED" w:rsidRDefault="004465ED" w:rsidP="004465ED">
      <w:pPr>
        <w:jc w:val="both"/>
        <w:rPr>
          <w:rFonts w:ascii="Times New Roman" w:hAnsi="Times New Roman" w:cs="Times New Roman"/>
          <w:sz w:val="24"/>
          <w:szCs w:val="24"/>
        </w:rPr>
      </w:pPr>
    </w:p>
    <w:p w:rsidR="00C81FA9" w:rsidRPr="004465ED" w:rsidRDefault="00C81FA9" w:rsidP="00D31FBC">
      <w:pPr>
        <w:jc w:val="both"/>
        <w:rPr>
          <w:rFonts w:ascii="Times New Roman" w:hAnsi="Times New Roman" w:cs="Times New Roman"/>
          <w:sz w:val="24"/>
          <w:szCs w:val="24"/>
        </w:rPr>
      </w:pPr>
    </w:p>
    <w:sectPr w:rsidR="00C81FA9" w:rsidRPr="004465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2CA9B0"/>
    <w:multiLevelType w:val="multilevel"/>
    <w:tmpl w:val="E42CA9B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BC"/>
    <w:rsid w:val="00092AE6"/>
    <w:rsid w:val="003C01E4"/>
    <w:rsid w:val="004465ED"/>
    <w:rsid w:val="00554846"/>
    <w:rsid w:val="00C214C6"/>
    <w:rsid w:val="00C81FA9"/>
    <w:rsid w:val="00CC556D"/>
    <w:rsid w:val="00D31F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550D"/>
  <w15:chartTrackingRefBased/>
  <w15:docId w15:val="{5D56DC5F-DDDC-42F1-B06D-663D221E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13585">
      <w:bodyDiv w:val="1"/>
      <w:marLeft w:val="0"/>
      <w:marRight w:val="0"/>
      <w:marTop w:val="0"/>
      <w:marBottom w:val="0"/>
      <w:divBdr>
        <w:top w:val="none" w:sz="0" w:space="0" w:color="auto"/>
        <w:left w:val="none" w:sz="0" w:space="0" w:color="auto"/>
        <w:bottom w:val="none" w:sz="0" w:space="0" w:color="auto"/>
        <w:right w:val="none" w:sz="0" w:space="0" w:color="auto"/>
      </w:divBdr>
    </w:div>
    <w:div w:id="515076867">
      <w:bodyDiv w:val="1"/>
      <w:marLeft w:val="0"/>
      <w:marRight w:val="0"/>
      <w:marTop w:val="0"/>
      <w:marBottom w:val="0"/>
      <w:divBdr>
        <w:top w:val="none" w:sz="0" w:space="0" w:color="auto"/>
        <w:left w:val="none" w:sz="0" w:space="0" w:color="auto"/>
        <w:bottom w:val="none" w:sz="0" w:space="0" w:color="auto"/>
        <w:right w:val="none" w:sz="0" w:space="0" w:color="auto"/>
      </w:divBdr>
    </w:div>
    <w:div w:id="1559392755">
      <w:bodyDiv w:val="1"/>
      <w:marLeft w:val="0"/>
      <w:marRight w:val="0"/>
      <w:marTop w:val="0"/>
      <w:marBottom w:val="0"/>
      <w:divBdr>
        <w:top w:val="none" w:sz="0" w:space="0" w:color="auto"/>
        <w:left w:val="none" w:sz="0" w:space="0" w:color="auto"/>
        <w:bottom w:val="none" w:sz="0" w:space="0" w:color="auto"/>
        <w:right w:val="none" w:sz="0" w:space="0" w:color="auto"/>
      </w:divBdr>
    </w:div>
    <w:div w:id="19643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2948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2025-03-20T16:32:00Z</dcterms:created>
  <dcterms:modified xsi:type="dcterms:W3CDTF">2025-03-20T16:32:00Z</dcterms:modified>
</cp:coreProperties>
</file>