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7C8E9" w14:textId="6F9DB083" w:rsidR="007E198F" w:rsidRDefault="007E198F" w:rsidP="00A93C4A">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7E198F">
        <w:rPr>
          <w:rFonts w:ascii="Times New Roman" w:hAnsi="Times New Roman" w:cs="Times New Roman"/>
          <w:b/>
          <w:sz w:val="24"/>
          <w:szCs w:val="24"/>
        </w:rPr>
        <w:t xml:space="preserve">: </w:t>
      </w:r>
      <w:r w:rsidRPr="007E198F">
        <w:rPr>
          <w:rFonts w:ascii="Times New Roman" w:hAnsi="Times New Roman" w:cs="Times New Roman"/>
          <w:sz w:val="24"/>
          <w:szCs w:val="24"/>
        </w:rPr>
        <w:t>10% των πιστώσεων για απευθείας ανάθεση Μελετών</w:t>
      </w:r>
      <w:r w:rsidRPr="007E198F">
        <w:rPr>
          <w:rFonts w:ascii="Times New Roman" w:hAnsi="Times New Roman" w:cs="Times New Roman"/>
          <w:b/>
          <w:sz w:val="24"/>
          <w:szCs w:val="24"/>
        </w:rPr>
        <w:t xml:space="preserve"> </w:t>
      </w:r>
    </w:p>
    <w:p w14:paraId="60C3B8AC" w14:textId="1DEBB64A" w:rsidR="00A93C4A" w:rsidRPr="00A93C4A" w:rsidRDefault="00A93C4A" w:rsidP="00A93C4A">
      <w:pPr>
        <w:jc w:val="both"/>
        <w:rPr>
          <w:rFonts w:ascii="Times New Roman" w:hAnsi="Times New Roman" w:cs="Times New Roman"/>
          <w:sz w:val="24"/>
          <w:szCs w:val="24"/>
        </w:rPr>
      </w:pPr>
      <w:proofErr w:type="spellStart"/>
      <w:r w:rsidRPr="00A93C4A">
        <w:rPr>
          <w:rFonts w:ascii="Times New Roman" w:hAnsi="Times New Roman" w:cs="Times New Roman"/>
          <w:sz w:val="24"/>
          <w:szCs w:val="24"/>
        </w:rPr>
        <w:t>Ημ</w:t>
      </w:r>
      <w:proofErr w:type="spellEnd"/>
      <w:r w:rsidRPr="00A93C4A">
        <w:rPr>
          <w:rFonts w:ascii="Times New Roman" w:hAnsi="Times New Roman" w:cs="Times New Roman"/>
          <w:sz w:val="24"/>
          <w:szCs w:val="24"/>
        </w:rPr>
        <w:t>/</w:t>
      </w:r>
      <w:proofErr w:type="spellStart"/>
      <w:r w:rsidRPr="00A93C4A">
        <w:rPr>
          <w:rFonts w:ascii="Times New Roman" w:hAnsi="Times New Roman" w:cs="Times New Roman"/>
          <w:sz w:val="24"/>
          <w:szCs w:val="24"/>
        </w:rPr>
        <w:t>νία</w:t>
      </w:r>
      <w:proofErr w:type="spellEnd"/>
      <w:r w:rsidRPr="00A93C4A">
        <w:rPr>
          <w:rFonts w:ascii="Times New Roman" w:hAnsi="Times New Roman" w:cs="Times New Roman"/>
          <w:sz w:val="24"/>
          <w:szCs w:val="24"/>
        </w:rPr>
        <w:t xml:space="preserve"> υποβολής</w:t>
      </w:r>
      <w:r w:rsidR="007E198F">
        <w:rPr>
          <w:rFonts w:ascii="Times New Roman" w:hAnsi="Times New Roman" w:cs="Times New Roman"/>
          <w:sz w:val="24"/>
          <w:szCs w:val="24"/>
        </w:rPr>
        <w:t xml:space="preserve"> </w:t>
      </w:r>
      <w:r w:rsidRPr="007E198F">
        <w:rPr>
          <w:rFonts w:ascii="Times New Roman" w:hAnsi="Times New Roman" w:cs="Times New Roman"/>
          <w:b/>
          <w:i/>
          <w:color w:val="7030A0"/>
          <w:sz w:val="24"/>
          <w:szCs w:val="24"/>
        </w:rPr>
        <w:t>1</w:t>
      </w:r>
      <w:r w:rsidR="007E198F">
        <w:rPr>
          <w:rFonts w:ascii="Times New Roman" w:hAnsi="Times New Roman" w:cs="Times New Roman"/>
          <w:b/>
          <w:i/>
          <w:color w:val="7030A0"/>
          <w:sz w:val="24"/>
          <w:szCs w:val="24"/>
        </w:rPr>
        <w:t>7</w:t>
      </w:r>
      <w:r w:rsidRPr="007E198F">
        <w:rPr>
          <w:rFonts w:ascii="Times New Roman" w:hAnsi="Times New Roman" w:cs="Times New Roman"/>
          <w:b/>
          <w:i/>
          <w:color w:val="7030A0"/>
          <w:sz w:val="24"/>
          <w:szCs w:val="24"/>
        </w:rPr>
        <w:t>/0</w:t>
      </w:r>
      <w:r w:rsidR="007E198F">
        <w:rPr>
          <w:rFonts w:ascii="Times New Roman" w:hAnsi="Times New Roman" w:cs="Times New Roman"/>
          <w:b/>
          <w:i/>
          <w:color w:val="7030A0"/>
          <w:sz w:val="24"/>
          <w:szCs w:val="24"/>
        </w:rPr>
        <w:t>8</w:t>
      </w:r>
      <w:r w:rsidRPr="007E198F">
        <w:rPr>
          <w:rFonts w:ascii="Times New Roman" w:hAnsi="Times New Roman" w:cs="Times New Roman"/>
          <w:b/>
          <w:i/>
          <w:color w:val="7030A0"/>
          <w:sz w:val="24"/>
          <w:szCs w:val="24"/>
        </w:rPr>
        <w:t>/2023</w:t>
      </w:r>
    </w:p>
    <w:p w14:paraId="198D6174" w14:textId="0EFA2615" w:rsidR="00A93C4A" w:rsidRPr="007E198F" w:rsidRDefault="00A93C4A" w:rsidP="00A93C4A">
      <w:pPr>
        <w:jc w:val="both"/>
        <w:rPr>
          <w:rFonts w:ascii="Times New Roman" w:hAnsi="Times New Roman" w:cs="Times New Roman"/>
          <w:b/>
          <w:sz w:val="24"/>
          <w:szCs w:val="24"/>
        </w:rPr>
      </w:pPr>
      <w:r w:rsidRPr="007E198F">
        <w:rPr>
          <w:rFonts w:ascii="Times New Roman" w:hAnsi="Times New Roman" w:cs="Times New Roman"/>
          <w:b/>
          <w:sz w:val="24"/>
          <w:szCs w:val="24"/>
        </w:rPr>
        <w:t xml:space="preserve">Ερώτηση </w:t>
      </w:r>
    </w:p>
    <w:p w14:paraId="5109BAB1" w14:textId="77777777" w:rsidR="00444806" w:rsidRPr="007E198F" w:rsidRDefault="00A93C4A" w:rsidP="00A93C4A">
      <w:pPr>
        <w:jc w:val="both"/>
        <w:rPr>
          <w:rFonts w:ascii="Times New Roman" w:hAnsi="Times New Roman" w:cs="Times New Roman"/>
          <w:sz w:val="24"/>
          <w:szCs w:val="24"/>
        </w:rPr>
      </w:pPr>
      <w:bookmarkStart w:id="0" w:name="_GoBack"/>
      <w:r w:rsidRPr="007E198F">
        <w:rPr>
          <w:rFonts w:ascii="Times New Roman" w:hAnsi="Times New Roman" w:cs="Times New Roman"/>
          <w:sz w:val="24"/>
          <w:szCs w:val="24"/>
        </w:rPr>
        <w:t xml:space="preserve">Σύμφωνα με το άρθρο 50 του Ν. 4782/2021 παράγραφος 5, </w:t>
      </w:r>
      <w:r w:rsidRPr="007E198F">
        <w:rPr>
          <w:rFonts w:ascii="Times New Roman" w:hAnsi="Times New Roman" w:cs="Times New Roman"/>
          <w:bCs/>
          <w:i/>
          <w:iCs/>
          <w:sz w:val="24"/>
          <w:szCs w:val="24"/>
        </w:rPr>
        <w:t>«…μπορούν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w:t>
      </w:r>
      <w:r w:rsidRPr="007E198F">
        <w:rPr>
          <w:rFonts w:ascii="Times New Roman" w:hAnsi="Times New Roman" w:cs="Times New Roman"/>
          <w:sz w:val="24"/>
          <w:szCs w:val="24"/>
        </w:rPr>
        <w:t xml:space="preserve"> </w:t>
      </w:r>
    </w:p>
    <w:p w14:paraId="68E7FA78" w14:textId="77777777" w:rsidR="00444806" w:rsidRPr="007E198F" w:rsidRDefault="00A93C4A" w:rsidP="00A93C4A">
      <w:pPr>
        <w:jc w:val="both"/>
        <w:rPr>
          <w:rFonts w:ascii="Times New Roman" w:hAnsi="Times New Roman" w:cs="Times New Roman"/>
          <w:sz w:val="24"/>
          <w:szCs w:val="24"/>
        </w:rPr>
      </w:pPr>
      <w:r w:rsidRPr="007E198F">
        <w:rPr>
          <w:rFonts w:ascii="Times New Roman" w:hAnsi="Times New Roman" w:cs="Times New Roman"/>
          <w:sz w:val="24"/>
          <w:szCs w:val="24"/>
        </w:rPr>
        <w:t xml:space="preserve">Επίσης στο άρθρο 1 του Ν. 4782/2021, παράγραφος 7α, αναφέρεται: </w:t>
      </w:r>
      <w:r w:rsidRPr="007E198F">
        <w:rPr>
          <w:rFonts w:ascii="Times New Roman" w:hAnsi="Times New Roman" w:cs="Times New Roman"/>
          <w:bCs/>
          <w:i/>
          <w:iCs/>
          <w:sz w:val="24"/>
          <w:szCs w:val="24"/>
        </w:rPr>
        <w:t>«…ως «δημόσιες συμβάσεις μελετών και τεχνικών και λοιπών συναφών επιστημονικών υπηρεσιών νοούνται όλες οι συμβάσεις με αντικείμενο την εκπόνηση μελετών και την παροχή τεχνικών και λοιπών συναφών επιστημονικών υπηρεσιών, οι οποίες συνδέονται με την εκτέλεση έργου, κατά την έννοια της περ. 7 ή τον χωρικό σχεδιασμό, όταν οι μελέτες δεν εκπονούνται και οι υπηρεσίες δεν παρέχονται από το προσωπικό της αναθέτουσας αρχής…»</w:t>
      </w:r>
      <w:r w:rsidRPr="007E198F">
        <w:rPr>
          <w:rFonts w:ascii="Times New Roman" w:hAnsi="Times New Roman" w:cs="Times New Roman"/>
          <w:sz w:val="24"/>
          <w:szCs w:val="24"/>
        </w:rPr>
        <w:t xml:space="preserve"> </w:t>
      </w:r>
    </w:p>
    <w:bookmarkEnd w:id="0"/>
    <w:p w14:paraId="5FE05370" w14:textId="0B51E582" w:rsidR="005850E2" w:rsidRDefault="00A93C4A" w:rsidP="00A93C4A">
      <w:pPr>
        <w:jc w:val="both"/>
        <w:rPr>
          <w:rFonts w:ascii="Times New Roman" w:hAnsi="Times New Roman" w:cs="Times New Roman"/>
          <w:sz w:val="24"/>
          <w:szCs w:val="24"/>
        </w:rPr>
      </w:pPr>
      <w:r w:rsidRPr="00A93C4A">
        <w:rPr>
          <w:rFonts w:ascii="Times New Roman" w:hAnsi="Times New Roman" w:cs="Times New Roman"/>
          <w:sz w:val="24"/>
          <w:szCs w:val="24"/>
        </w:rPr>
        <w:t>Παρακαλώ διευκρινίστε μας, αν στις κατ’ έτος πιστώσεις της αναθέτουσας αρχής, οι συμβάσεις του άρθρου 1, παράγραφος 7α του Ν.4782, λογίζονται ως μια κατηγορία (ένα είδος) συμβάσεων.</w:t>
      </w:r>
    </w:p>
    <w:p w14:paraId="5FDE7654" w14:textId="3DC45455" w:rsidR="00444806" w:rsidRPr="004C36F3" w:rsidRDefault="004C36F3" w:rsidP="00A93C4A">
      <w:pPr>
        <w:jc w:val="both"/>
        <w:rPr>
          <w:rFonts w:ascii="Times New Roman" w:hAnsi="Times New Roman" w:cs="Times New Roman"/>
          <w:b/>
          <w:bCs/>
          <w:sz w:val="24"/>
          <w:szCs w:val="24"/>
        </w:rPr>
      </w:pPr>
      <w:r w:rsidRPr="004C36F3">
        <w:rPr>
          <w:rFonts w:ascii="Times New Roman" w:hAnsi="Times New Roman" w:cs="Times New Roman"/>
          <w:b/>
          <w:bCs/>
          <w:sz w:val="24"/>
          <w:szCs w:val="24"/>
        </w:rPr>
        <w:t xml:space="preserve">Απάντηση: </w:t>
      </w:r>
    </w:p>
    <w:p w14:paraId="2B1EFAF9" w14:textId="7F34CB80" w:rsidR="00B23560" w:rsidRPr="00B23560" w:rsidRDefault="00B23560" w:rsidP="00B23560">
      <w:pPr>
        <w:widowControl w:val="0"/>
        <w:autoSpaceDE w:val="0"/>
        <w:autoSpaceDN w:val="0"/>
        <w:adjustRightInd w:val="0"/>
        <w:jc w:val="both"/>
        <w:rPr>
          <w:rFonts w:ascii="Times New Roman" w:hAnsi="Times New Roman" w:cs="Times New Roman"/>
          <w:sz w:val="24"/>
          <w:szCs w:val="24"/>
        </w:rPr>
      </w:pPr>
      <w:bookmarkStart w:id="1" w:name="_Hlk83330718"/>
      <w:r w:rsidRPr="00B23560">
        <w:rPr>
          <w:rFonts w:ascii="Times New Roman" w:hAnsi="Times New Roman" w:cs="Times New Roman"/>
          <w:sz w:val="24"/>
          <w:szCs w:val="24"/>
        </w:rPr>
        <w:t xml:space="preserve">Σε σχέση με το προηγούμενο καθεστώς, διατηρείται </w:t>
      </w:r>
      <w:bookmarkEnd w:id="1"/>
      <w:r w:rsidRPr="00B23560">
        <w:rPr>
          <w:rFonts w:ascii="Times New Roman" w:hAnsi="Times New Roman" w:cs="Times New Roman"/>
          <w:sz w:val="24"/>
          <w:szCs w:val="24"/>
        </w:rPr>
        <w:t xml:space="preserve">(ως παρ. 5) η πρόβλεψη σύμφωνα με την οποία </w:t>
      </w:r>
      <w:r w:rsidRPr="00B23560">
        <w:rPr>
          <w:rFonts w:ascii="Times New Roman" w:hAnsi="Times New Roman" w:cs="Times New Roman"/>
          <w:b/>
          <w:bCs/>
          <w:sz w:val="24"/>
          <w:szCs w:val="24"/>
        </w:rPr>
        <w:t xml:space="preserve">μπορούν να ανατεθούν με τη διαδικασία της απευθείας ανάθεσης συμβάσεις έργων, μελετών και παροχής τεχνικών και λοιπών επιστημονικών υπηρεσιών, συνολικής αξίας έως 10% των πιστώσεων της αναθέτουσας αρχής </w:t>
      </w:r>
      <w:proofErr w:type="spellStart"/>
      <w:r w:rsidRPr="00B23560">
        <w:rPr>
          <w:rFonts w:ascii="Times New Roman" w:hAnsi="Times New Roman" w:cs="Times New Roman"/>
          <w:b/>
          <w:bCs/>
          <w:sz w:val="24"/>
          <w:szCs w:val="24"/>
        </w:rPr>
        <w:t>κατ’έτο</w:t>
      </w:r>
      <w:r w:rsidRPr="00B23560">
        <w:rPr>
          <w:rFonts w:ascii="Times New Roman" w:hAnsi="Times New Roman" w:cs="Times New Roman"/>
          <w:sz w:val="24"/>
          <w:szCs w:val="24"/>
        </w:rPr>
        <w:t>ς</w:t>
      </w:r>
      <w:proofErr w:type="spellEnd"/>
      <w:r w:rsidRPr="00B23560">
        <w:rPr>
          <w:rFonts w:ascii="Times New Roman" w:hAnsi="Times New Roman" w:cs="Times New Roman"/>
          <w:sz w:val="24"/>
          <w:szCs w:val="24"/>
        </w:rPr>
        <w:t xml:space="preserve">, ενώ τυχόν </w:t>
      </w:r>
      <w:proofErr w:type="spellStart"/>
      <w:r w:rsidRPr="00B23560">
        <w:rPr>
          <w:rFonts w:ascii="Times New Roman" w:hAnsi="Times New Roman" w:cs="Times New Roman"/>
          <w:sz w:val="24"/>
          <w:szCs w:val="24"/>
        </w:rPr>
        <w:t>συναπτόμενες</w:t>
      </w:r>
      <w:proofErr w:type="spellEnd"/>
      <w:r w:rsidRPr="00B23560">
        <w:rPr>
          <w:rFonts w:ascii="Times New Roman" w:hAnsi="Times New Roman" w:cs="Times New Roman"/>
          <w:sz w:val="24"/>
          <w:szCs w:val="24"/>
        </w:rPr>
        <w:t xml:space="preserve"> πέραν του ως άνω ποσοστού θεωρούνται άκυρες.</w:t>
      </w:r>
      <w:r>
        <w:rPr>
          <w:rFonts w:ascii="Times New Roman" w:hAnsi="Times New Roman" w:cs="Times New Roman"/>
          <w:sz w:val="24"/>
          <w:szCs w:val="24"/>
        </w:rPr>
        <w:t xml:space="preserve"> (Γνώμη Α-45 ΕΑΑΔΗΣΥ).</w:t>
      </w:r>
    </w:p>
    <w:p w14:paraId="397D07CC" w14:textId="353F58EC" w:rsidR="004C36F3" w:rsidRPr="004C36F3" w:rsidRDefault="004C36F3" w:rsidP="004C36F3">
      <w:pPr>
        <w:widowControl w:val="0"/>
        <w:shd w:val="clear" w:color="auto" w:fill="FFFFFF"/>
        <w:autoSpaceDE w:val="0"/>
        <w:autoSpaceDN w:val="0"/>
        <w:adjustRightInd w:val="0"/>
        <w:jc w:val="both"/>
        <w:rPr>
          <w:rFonts w:ascii="Times New Roman" w:hAnsi="Times New Roman" w:cs="Times New Roman"/>
          <w:sz w:val="24"/>
          <w:szCs w:val="24"/>
        </w:rPr>
      </w:pPr>
      <w:r w:rsidRPr="004C36F3">
        <w:rPr>
          <w:rFonts w:ascii="Times New Roman" w:hAnsi="Times New Roman" w:cs="Times New Roman"/>
          <w:sz w:val="24"/>
          <w:szCs w:val="24"/>
        </w:rPr>
        <w:t xml:space="preserve">Σύμφωνα με το 4ο Πρακτικό (ΕΡΩΤΗΜΑ 1ο) της Ομάδας Εργασίας που συγκροτήθηκε με την με αριθ. </w:t>
      </w:r>
      <w:proofErr w:type="spellStart"/>
      <w:r w:rsidRPr="004C36F3">
        <w:rPr>
          <w:rFonts w:ascii="Times New Roman" w:hAnsi="Times New Roman" w:cs="Times New Roman"/>
          <w:sz w:val="24"/>
          <w:szCs w:val="24"/>
        </w:rPr>
        <w:t>πρωτ</w:t>
      </w:r>
      <w:proofErr w:type="spellEnd"/>
      <w:r w:rsidRPr="004C36F3">
        <w:rPr>
          <w:rFonts w:ascii="Times New Roman" w:hAnsi="Times New Roman" w:cs="Times New Roman"/>
          <w:sz w:val="24"/>
          <w:szCs w:val="24"/>
        </w:rPr>
        <w:t xml:space="preserve">. 74177/22.03.2021 απόφαση του Γενικού Γραμματέα Υποδομών του Υπουργείου Υποδομών και Μεταφορών (ΑΔΑ: Ψ4ΜΙ465ΞΘΞ-ΗΣΤ), όπως τροποποιήθηκε με την υπ’ αριθ. 155641/14.6.2021 Απόφαση του Γενικού Γραμματέα Υποδομών του Υπουργείου Υποδομών και Μεταφορών (ΑΔΑ: 9ΕΨ4465ΧΘΞ-9ΣΖ) : </w:t>
      </w:r>
      <w:r w:rsidR="00B23560">
        <w:rPr>
          <w:rFonts w:ascii="Times New Roman" w:hAnsi="Times New Roman" w:cs="Times New Roman"/>
          <w:sz w:val="24"/>
          <w:szCs w:val="24"/>
        </w:rPr>
        <w:t>«</w:t>
      </w:r>
      <w:r w:rsidRPr="004C36F3">
        <w:rPr>
          <w:rFonts w:ascii="Times New Roman" w:hAnsi="Times New Roman" w:cs="Times New Roman"/>
          <w:sz w:val="24"/>
          <w:szCs w:val="24"/>
        </w:rPr>
        <w:t xml:space="preserve">Σύμφωνα με </w:t>
      </w:r>
      <w:r w:rsidR="00B23560">
        <w:rPr>
          <w:rFonts w:ascii="Times New Roman" w:hAnsi="Times New Roman" w:cs="Times New Roman"/>
          <w:sz w:val="24"/>
          <w:szCs w:val="24"/>
        </w:rPr>
        <w:t xml:space="preserve">τις </w:t>
      </w:r>
      <w:r w:rsidR="00B23560" w:rsidRPr="00B23560">
        <w:rPr>
          <w:rFonts w:ascii="Times New Roman" w:hAnsi="Times New Roman" w:cs="Times New Roman"/>
          <w:sz w:val="24"/>
          <w:szCs w:val="24"/>
        </w:rPr>
        <w:t>παρ. 4 και 5 του άρθρου 118 ν. 4412/2016</w:t>
      </w:r>
      <w:r w:rsidRPr="004C36F3">
        <w:rPr>
          <w:rFonts w:ascii="Times New Roman" w:hAnsi="Times New Roman" w:cs="Times New Roman"/>
          <w:sz w:val="24"/>
          <w:szCs w:val="24"/>
        </w:rPr>
        <w:t xml:space="preserve">, μπορούν να ανατεθούν από κάθε αναθέτουσα αρχή κατ` έτος, μία ή περισσότερες συμβάσεις, συνολικού προϋπολογισμού </w:t>
      </w:r>
      <w:r w:rsidRPr="004C36F3">
        <w:rPr>
          <w:rFonts w:ascii="Times New Roman" w:hAnsi="Times New Roman" w:cs="Times New Roman"/>
          <w:b/>
          <w:bCs/>
          <w:sz w:val="24"/>
          <w:szCs w:val="24"/>
        </w:rPr>
        <w:t>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w:t>
      </w:r>
      <w:r w:rsidRPr="004C36F3">
        <w:rPr>
          <w:rFonts w:ascii="Times New Roman" w:hAnsi="Times New Roman" w:cs="Times New Roman"/>
          <w:sz w:val="24"/>
          <w:szCs w:val="24"/>
        </w:rPr>
        <w:t xml:space="preserve"> Συμβάσεις που συνάπτονται κατά παράβαση του ορίου του προηγούμενου εδαφίου είναι άκυρες και δεν παράγουν έννομα αποτελέσματα...». Με τις άνω προβλέψεις ο νομοθέτης στο πλαίσιο της λήψης μέτρων για την αποφυγή διαρκούς προσφυγής στις διατάξεις </w:t>
      </w:r>
      <w:r w:rsidRPr="004C36F3">
        <w:rPr>
          <w:rFonts w:ascii="Times New Roman" w:hAnsi="Times New Roman" w:cs="Times New Roman"/>
          <w:b/>
          <w:bCs/>
          <w:sz w:val="24"/>
          <w:szCs w:val="24"/>
        </w:rPr>
        <w:t>περί απευθείας ανάθεσης, για συμβάσεις έργων, μελετών και παροχής τεχνικών και λοιπών συναφών επιστημονικών υπηρεσιών,</w:t>
      </w:r>
      <w:r w:rsidRPr="004C36F3">
        <w:rPr>
          <w:rFonts w:ascii="Times New Roman" w:hAnsi="Times New Roman" w:cs="Times New Roman"/>
          <w:sz w:val="24"/>
          <w:szCs w:val="24"/>
        </w:rPr>
        <w:t xml:space="preserve"> που ούτως ή άλλως αποτελούν εξαιρετικές διαδικασίες και η τυχόν εξακολουθητική χρήση τους λόγω της περιορισμένης δημοσιότητας και της ανυπαρξίας προληπτικού </w:t>
      </w:r>
      <w:r w:rsidRPr="004C36F3">
        <w:rPr>
          <w:rFonts w:ascii="Times New Roman" w:hAnsi="Times New Roman" w:cs="Times New Roman"/>
          <w:sz w:val="24"/>
          <w:szCs w:val="24"/>
        </w:rPr>
        <w:lastRenderedPageBreak/>
        <w:t>ελέγχου, δύναται να δημιουργήσει φαινόμενα διαφθοράς, εισάγει απαγορευτικούς κανόνες, ώστε να αποτρέψει την διαρκή προσφυγή όχι μόνο στην εν λόγω εξαιρετική διαδικασία αλλά και την ανάθεση όμοιων συμβάσεων στον ίδιο οικονομικό φορέα</w:t>
      </w:r>
      <w:r w:rsidR="00B23560">
        <w:rPr>
          <w:rFonts w:ascii="Times New Roman" w:hAnsi="Times New Roman" w:cs="Times New Roman"/>
          <w:sz w:val="24"/>
          <w:szCs w:val="24"/>
        </w:rPr>
        <w:t>»</w:t>
      </w:r>
      <w:r w:rsidRPr="004C36F3">
        <w:rPr>
          <w:rFonts w:ascii="Times New Roman" w:hAnsi="Times New Roman" w:cs="Times New Roman"/>
          <w:sz w:val="24"/>
          <w:szCs w:val="24"/>
        </w:rPr>
        <w:t xml:space="preserve">. </w:t>
      </w:r>
    </w:p>
    <w:p w14:paraId="03C41649" w14:textId="62A02885" w:rsidR="00444806" w:rsidRPr="00311004" w:rsidRDefault="00B23560" w:rsidP="00444806">
      <w:pPr>
        <w:pStyle w:val="-HTML"/>
        <w:shd w:val="clear" w:color="auto" w:fill="FFFFFF"/>
        <w:jc w:val="both"/>
        <w:rPr>
          <w:rFonts w:ascii="Times New Roman" w:hAnsi="Times New Roman" w:cs="Times New Roman"/>
          <w:i/>
          <w:iCs/>
          <w:sz w:val="24"/>
          <w:szCs w:val="24"/>
        </w:rPr>
      </w:pPr>
      <w:bookmarkStart w:id="2" w:name="_Hlk83819484"/>
      <w:r>
        <w:rPr>
          <w:rFonts w:ascii="Times New Roman" w:hAnsi="Times New Roman" w:cs="Times New Roman"/>
          <w:sz w:val="24"/>
          <w:szCs w:val="24"/>
        </w:rPr>
        <w:t>Τέλος, στη</w:t>
      </w:r>
      <w:r w:rsidR="004C36F3">
        <w:rPr>
          <w:rFonts w:ascii="Times New Roman" w:hAnsi="Times New Roman" w:cs="Times New Roman"/>
          <w:sz w:val="24"/>
          <w:szCs w:val="24"/>
        </w:rPr>
        <w:t xml:space="preserve"> συνέχεια του εν λόγω </w:t>
      </w:r>
      <w:r w:rsidR="004C36F3" w:rsidRPr="004C36F3">
        <w:rPr>
          <w:rFonts w:ascii="Times New Roman" w:hAnsi="Times New Roman" w:cs="Times New Roman"/>
          <w:sz w:val="24"/>
          <w:szCs w:val="24"/>
        </w:rPr>
        <w:t>Πρακτικ</w:t>
      </w:r>
      <w:r w:rsidR="004C36F3">
        <w:rPr>
          <w:rFonts w:ascii="Times New Roman" w:hAnsi="Times New Roman" w:cs="Times New Roman"/>
          <w:sz w:val="24"/>
          <w:szCs w:val="24"/>
        </w:rPr>
        <w:t>ού, σ</w:t>
      </w:r>
      <w:r w:rsidR="00444806" w:rsidRPr="00311004">
        <w:rPr>
          <w:rFonts w:ascii="Times New Roman" w:hAnsi="Times New Roman" w:cs="Times New Roman"/>
          <w:sz w:val="24"/>
          <w:szCs w:val="24"/>
        </w:rPr>
        <w:t xml:space="preserve">υμπληρωματικά </w:t>
      </w:r>
      <w:r>
        <w:rPr>
          <w:rFonts w:ascii="Times New Roman" w:hAnsi="Times New Roman" w:cs="Times New Roman"/>
          <w:sz w:val="24"/>
          <w:szCs w:val="24"/>
        </w:rPr>
        <w:t>διευκρινίζεται</w:t>
      </w:r>
      <w:r w:rsidR="00444806" w:rsidRPr="00311004">
        <w:rPr>
          <w:rFonts w:ascii="Times New Roman" w:hAnsi="Times New Roman" w:cs="Times New Roman"/>
          <w:sz w:val="24"/>
          <w:szCs w:val="24"/>
        </w:rPr>
        <w:t xml:space="preserve"> ότι </w:t>
      </w:r>
      <w:r w:rsidR="00444806" w:rsidRPr="00311004">
        <w:rPr>
          <w:rFonts w:ascii="Times New Roman" w:hAnsi="Times New Roman" w:cs="Times New Roman"/>
          <w:i/>
          <w:iCs/>
          <w:sz w:val="24"/>
          <w:szCs w:val="24"/>
        </w:rPr>
        <w:t>«</w:t>
      </w:r>
      <w:bookmarkStart w:id="3" w:name="_Hlk83972750"/>
      <w:r w:rsidR="00444806" w:rsidRPr="00311004">
        <w:rPr>
          <w:rFonts w:ascii="Times New Roman" w:hAnsi="Times New Roman" w:cs="Times New Roman"/>
          <w:i/>
          <w:iCs/>
          <w:sz w:val="24"/>
          <w:szCs w:val="24"/>
        </w:rPr>
        <w:t xml:space="preserve">Οι απαγορευτικοί κανόνες των διατάξεων των παρ. 4 και 5 του άρθρου 118 ν. 4412/2016 όπως ισχύει μετά την τροποποίησή του με το άρθρο 50 ν. 4782/2021, εφαρμόζονται αθροιστικά από 1.6.2021, για απευθείας αναθέσεις συμβάσεων έργων, μελετών και παροχής τεχνικών και λοιπών συναφών επιστημονικών υπηρεσιών, ανεξάρτητα της πηγής προέλευσης της χρηματοδότησης των εν λόγω συμβάσεων». </w:t>
      </w:r>
    </w:p>
    <w:bookmarkEnd w:id="2"/>
    <w:bookmarkEnd w:id="3"/>
    <w:p w14:paraId="5FA2CDF5" w14:textId="77777777" w:rsidR="00444806" w:rsidRPr="00A93C4A" w:rsidRDefault="00444806" w:rsidP="00A93C4A">
      <w:pPr>
        <w:jc w:val="both"/>
        <w:rPr>
          <w:rFonts w:ascii="Times New Roman" w:hAnsi="Times New Roman" w:cs="Times New Roman"/>
          <w:sz w:val="24"/>
          <w:szCs w:val="24"/>
        </w:rPr>
      </w:pPr>
    </w:p>
    <w:sectPr w:rsidR="00444806" w:rsidRPr="00A93C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4A"/>
    <w:rsid w:val="00156BF1"/>
    <w:rsid w:val="00311004"/>
    <w:rsid w:val="00444806"/>
    <w:rsid w:val="004C36F3"/>
    <w:rsid w:val="004C4A64"/>
    <w:rsid w:val="007E198F"/>
    <w:rsid w:val="009A2BBA"/>
    <w:rsid w:val="00A93C4A"/>
    <w:rsid w:val="00AC5E87"/>
    <w:rsid w:val="00B23560"/>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DBA"/>
  <w15:chartTrackingRefBased/>
  <w15:docId w15:val="{5D8F793A-DFB1-4432-A780-963211DB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C4A"/>
    <w:rPr>
      <w:color w:val="0563C1" w:themeColor="hyperlink"/>
      <w:u w:val="single"/>
    </w:rPr>
  </w:style>
  <w:style w:type="character" w:customStyle="1" w:styleId="-HTMLChar">
    <w:name w:val="Προ-διαμορφωμένο HTML Char"/>
    <w:link w:val="-HTML"/>
    <w:uiPriority w:val="99"/>
    <w:qFormat/>
    <w:rsid w:val="00444806"/>
    <w:rPr>
      <w:rFonts w:ascii="Consolas" w:hAnsi="Consolas" w:cs="Consolas"/>
    </w:rPr>
  </w:style>
  <w:style w:type="paragraph" w:styleId="-HTML">
    <w:name w:val="HTML Preformatted"/>
    <w:basedOn w:val="a"/>
    <w:link w:val="-HTMLChar"/>
    <w:uiPriority w:val="99"/>
    <w:unhideWhenUsed/>
    <w:qFormat/>
    <w:rsid w:val="00444806"/>
    <w:pPr>
      <w:widowControl w:val="0"/>
      <w:autoSpaceDE w:val="0"/>
      <w:autoSpaceDN w:val="0"/>
      <w:adjustRightInd w:val="0"/>
    </w:pPr>
    <w:rPr>
      <w:rFonts w:ascii="Consolas" w:hAnsi="Consolas" w:cs="Consolas"/>
    </w:rPr>
  </w:style>
  <w:style w:type="character" w:customStyle="1" w:styleId="-HTMLChar1">
    <w:name w:val="Προ-διαμορφωμένο HTML Char1"/>
    <w:basedOn w:val="a0"/>
    <w:uiPriority w:val="99"/>
    <w:semiHidden/>
    <w:rsid w:val="0044480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541</Words>
  <Characters>2927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7</cp:revision>
  <dcterms:created xsi:type="dcterms:W3CDTF">2023-06-20T20:23:00Z</dcterms:created>
  <dcterms:modified xsi:type="dcterms:W3CDTF">2025-03-25T10:19:00Z</dcterms:modified>
</cp:coreProperties>
</file>